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CDF" w:rsidRPr="006F2E16" w:rsidRDefault="009E5CDF" w:rsidP="00AA5B99">
      <w:pPr>
        <w:jc w:val="center"/>
        <w:rPr>
          <w:b/>
          <w:sz w:val="27"/>
          <w:szCs w:val="27"/>
        </w:rPr>
      </w:pPr>
      <w:r w:rsidRPr="006F2E16">
        <w:rPr>
          <w:b/>
          <w:sz w:val="27"/>
          <w:szCs w:val="27"/>
        </w:rPr>
        <w:t>Phụ lục</w:t>
      </w:r>
      <w:r w:rsidR="00661F31" w:rsidRPr="006F2E16">
        <w:rPr>
          <w:rStyle w:val="FootnoteReference"/>
          <w:b/>
          <w:sz w:val="27"/>
          <w:szCs w:val="27"/>
        </w:rPr>
        <w:footnoteReference w:customMarkFollows="1" w:id="1"/>
        <w:t>10</w:t>
      </w:r>
    </w:p>
    <w:p w:rsidR="00170EE3" w:rsidRPr="006F2E16" w:rsidRDefault="00170EE3" w:rsidP="00AA5B99">
      <w:pPr>
        <w:jc w:val="center"/>
        <w:rPr>
          <w:b/>
          <w:bCs/>
          <w:sz w:val="27"/>
          <w:szCs w:val="27"/>
        </w:rPr>
      </w:pPr>
      <w:r w:rsidRPr="006F2E16">
        <w:rPr>
          <w:b/>
          <w:bCs/>
          <w:sz w:val="27"/>
          <w:szCs w:val="27"/>
        </w:rPr>
        <w:t>QUY TẮC CỤ THỂ MẶT HÀNG</w:t>
      </w:r>
    </w:p>
    <w:p w:rsidR="008A18CC" w:rsidRPr="006F2E16" w:rsidRDefault="007D26A3" w:rsidP="00AA5B99">
      <w:pPr>
        <w:ind w:right="-709" w:hanging="426"/>
        <w:jc w:val="center"/>
        <w:rPr>
          <w:i/>
          <w:sz w:val="27"/>
          <w:szCs w:val="27"/>
        </w:rPr>
      </w:pPr>
      <w:r w:rsidRPr="006F2E16">
        <w:rPr>
          <w:i/>
          <w:sz w:val="27"/>
          <w:szCs w:val="27"/>
          <w:lang w:val="vi-VN"/>
        </w:rPr>
        <w:t>(</w:t>
      </w:r>
      <w:r w:rsidRPr="006F2E16">
        <w:rPr>
          <w:i/>
          <w:sz w:val="27"/>
          <w:szCs w:val="27"/>
        </w:rPr>
        <w:t>b</w:t>
      </w:r>
      <w:r w:rsidRPr="006F2E16">
        <w:rPr>
          <w:i/>
          <w:sz w:val="27"/>
          <w:szCs w:val="27"/>
          <w:lang w:val="vi-VN"/>
        </w:rPr>
        <w:t>an hành kèm theo</w:t>
      </w:r>
      <w:r w:rsidR="00B53469" w:rsidRPr="006F2E16">
        <w:rPr>
          <w:i/>
          <w:sz w:val="27"/>
          <w:szCs w:val="27"/>
          <w:lang w:val="vi-VN"/>
        </w:rPr>
        <w:t xml:space="preserve"> Thông tư số </w:t>
      </w:r>
      <w:r w:rsidR="00F1754F" w:rsidRPr="006F2E16">
        <w:rPr>
          <w:i/>
          <w:sz w:val="27"/>
          <w:szCs w:val="27"/>
        </w:rPr>
        <w:t>13</w:t>
      </w:r>
      <w:r w:rsidR="00B53469" w:rsidRPr="006F2E16">
        <w:rPr>
          <w:i/>
          <w:sz w:val="27"/>
          <w:szCs w:val="27"/>
          <w:lang w:val="vi-VN"/>
        </w:rPr>
        <w:t>/</w:t>
      </w:r>
      <w:r w:rsidR="004767DF" w:rsidRPr="006F2E16">
        <w:rPr>
          <w:i/>
          <w:sz w:val="27"/>
          <w:szCs w:val="27"/>
        </w:rPr>
        <w:t>201</w:t>
      </w:r>
      <w:r w:rsidR="00170EE3" w:rsidRPr="006F2E16">
        <w:rPr>
          <w:i/>
          <w:sz w:val="27"/>
          <w:szCs w:val="27"/>
        </w:rPr>
        <w:t>9</w:t>
      </w:r>
      <w:r w:rsidR="00B53469" w:rsidRPr="006F2E16">
        <w:rPr>
          <w:i/>
          <w:sz w:val="27"/>
          <w:szCs w:val="27"/>
          <w:lang w:val="vi-VN"/>
        </w:rPr>
        <w:t>/TT-BCT</w:t>
      </w:r>
      <w:r w:rsidR="00170EE3" w:rsidRPr="006F2E16">
        <w:rPr>
          <w:i/>
          <w:sz w:val="27"/>
          <w:szCs w:val="27"/>
        </w:rPr>
        <w:t xml:space="preserve"> </w:t>
      </w:r>
    </w:p>
    <w:p w:rsidR="008A18CC" w:rsidRPr="006F2E16" w:rsidRDefault="00F1754F" w:rsidP="008A18CC">
      <w:pPr>
        <w:ind w:right="-709" w:hanging="426"/>
        <w:jc w:val="center"/>
        <w:rPr>
          <w:i/>
          <w:sz w:val="27"/>
          <w:szCs w:val="27"/>
        </w:rPr>
      </w:pPr>
      <w:r w:rsidRPr="006F2E16">
        <w:rPr>
          <w:i/>
          <w:sz w:val="27"/>
          <w:szCs w:val="27"/>
        </w:rPr>
        <w:t>31</w:t>
      </w:r>
      <w:r w:rsidR="00B53469" w:rsidRPr="006F2E16">
        <w:rPr>
          <w:i/>
          <w:sz w:val="27"/>
          <w:szCs w:val="27"/>
          <w:lang w:val="vi-VN"/>
        </w:rPr>
        <w:t xml:space="preserve"> tháng </w:t>
      </w:r>
      <w:r w:rsidRPr="006F2E16">
        <w:rPr>
          <w:i/>
          <w:sz w:val="27"/>
          <w:szCs w:val="27"/>
        </w:rPr>
        <w:t>7</w:t>
      </w:r>
      <w:r w:rsidR="00B53469" w:rsidRPr="006F2E16">
        <w:rPr>
          <w:i/>
          <w:sz w:val="27"/>
          <w:szCs w:val="27"/>
          <w:lang w:val="vi-VN"/>
        </w:rPr>
        <w:t xml:space="preserve"> năm </w:t>
      </w:r>
      <w:r w:rsidRPr="006F2E16">
        <w:rPr>
          <w:i/>
          <w:sz w:val="27"/>
          <w:szCs w:val="27"/>
        </w:rPr>
        <w:t>2019</w:t>
      </w:r>
      <w:r w:rsidR="00AB2AD8" w:rsidRPr="006F2E16">
        <w:rPr>
          <w:i/>
          <w:sz w:val="27"/>
          <w:szCs w:val="27"/>
        </w:rPr>
        <w:t xml:space="preserve"> </w:t>
      </w:r>
      <w:r w:rsidR="00B53469" w:rsidRPr="006F2E16">
        <w:rPr>
          <w:i/>
          <w:sz w:val="27"/>
          <w:szCs w:val="27"/>
          <w:lang w:val="vi-VN"/>
        </w:rPr>
        <w:t>của Bộ</w:t>
      </w:r>
      <w:r w:rsidR="00AA5B99" w:rsidRPr="006F2E16">
        <w:rPr>
          <w:i/>
          <w:sz w:val="27"/>
          <w:szCs w:val="27"/>
        </w:rPr>
        <w:t xml:space="preserve"> trưởng Bộ</w:t>
      </w:r>
      <w:r w:rsidR="00B53469" w:rsidRPr="006F2E16">
        <w:rPr>
          <w:i/>
          <w:sz w:val="27"/>
          <w:szCs w:val="27"/>
          <w:lang w:val="vi-VN"/>
        </w:rPr>
        <w:t xml:space="preserve"> Công Thương sửa đổi, </w:t>
      </w:r>
    </w:p>
    <w:p w:rsidR="007D26A3" w:rsidRPr="006F2E16" w:rsidRDefault="00B53469" w:rsidP="008A18CC">
      <w:pPr>
        <w:ind w:right="-709" w:hanging="426"/>
        <w:jc w:val="center"/>
        <w:rPr>
          <w:i/>
          <w:sz w:val="27"/>
          <w:szCs w:val="27"/>
        </w:rPr>
      </w:pPr>
      <w:r w:rsidRPr="006F2E16">
        <w:rPr>
          <w:i/>
          <w:sz w:val="27"/>
          <w:szCs w:val="27"/>
          <w:lang w:val="vi-VN"/>
        </w:rPr>
        <w:t xml:space="preserve">bổ sung </w:t>
      </w:r>
      <w:r w:rsidR="00430BDC" w:rsidRPr="006F2E16">
        <w:rPr>
          <w:i/>
          <w:sz w:val="27"/>
          <w:szCs w:val="27"/>
        </w:rPr>
        <w:t>một số điều của</w:t>
      </w:r>
      <w:r w:rsidRPr="006F2E16">
        <w:rPr>
          <w:i/>
          <w:sz w:val="27"/>
          <w:szCs w:val="27"/>
          <w:lang w:val="vi-VN"/>
        </w:rPr>
        <w:t xml:space="preserve"> </w:t>
      </w:r>
      <w:r w:rsidR="00C42D94" w:rsidRPr="006F2E16">
        <w:rPr>
          <w:i/>
          <w:spacing w:val="-5"/>
          <w:sz w:val="27"/>
          <w:szCs w:val="27"/>
          <w:lang w:val="vi-VN"/>
        </w:rPr>
        <w:t>Thông tư số</w:t>
      </w:r>
      <w:r w:rsidR="00AA5B99" w:rsidRPr="006F2E16">
        <w:rPr>
          <w:i/>
          <w:spacing w:val="-5"/>
          <w:sz w:val="27"/>
          <w:szCs w:val="27"/>
        </w:rPr>
        <w:t xml:space="preserve"> </w:t>
      </w:r>
      <w:r w:rsidR="00C42D94" w:rsidRPr="006F2E16">
        <w:rPr>
          <w:i/>
          <w:sz w:val="27"/>
          <w:szCs w:val="27"/>
          <w:lang w:val="vi-VN"/>
        </w:rPr>
        <w:t>20/2014/TT-BCT</w:t>
      </w:r>
      <w:r w:rsidR="007D26A3" w:rsidRPr="006F2E16">
        <w:rPr>
          <w:i/>
          <w:sz w:val="27"/>
          <w:szCs w:val="27"/>
          <w:lang w:val="vi-VN"/>
        </w:rPr>
        <w:t>)</w:t>
      </w:r>
    </w:p>
    <w:p w:rsidR="009E5CDF" w:rsidRPr="006F2E16" w:rsidRDefault="009E5CDF" w:rsidP="00F82F13">
      <w:pPr>
        <w:rPr>
          <w:i/>
          <w:iCs/>
          <w:sz w:val="27"/>
          <w:szCs w:val="27"/>
        </w:rPr>
      </w:pPr>
      <w:r w:rsidRPr="006F2E16">
        <w:rPr>
          <w:i/>
          <w:iCs/>
          <w:spacing w:val="24"/>
          <w:sz w:val="27"/>
          <w:szCs w:val="27"/>
        </w:rPr>
        <w:t xml:space="preserve"> </w:t>
      </w:r>
      <w:r w:rsidR="0047173D" w:rsidRPr="006F2E16">
        <w:rPr>
          <w:b/>
          <w:sz w:val="27"/>
          <w:szCs w:val="27"/>
        </w:rPr>
        <w:tab/>
      </w:r>
      <w:r w:rsidR="007B32A5" w:rsidRPr="006F2E16">
        <w:rPr>
          <w:b/>
          <w:noProof/>
          <w:sz w:val="27"/>
          <w:szCs w:val="27"/>
        </w:rPr>
        <mc:AlternateContent>
          <mc:Choice Requires="wps">
            <w:drawing>
              <wp:anchor distT="0" distB="0" distL="114300" distR="114300" simplePos="0" relativeHeight="251657728" behindDoc="0" locked="0" layoutInCell="1" allowOverlap="1" wp14:anchorId="4B085EB1" wp14:editId="1B258C23">
                <wp:simplePos x="0" y="0"/>
                <wp:positionH relativeFrom="column">
                  <wp:posOffset>1981200</wp:posOffset>
                </wp:positionH>
                <wp:positionV relativeFrom="paragraph">
                  <wp:posOffset>74295</wp:posOffset>
                </wp:positionV>
                <wp:extent cx="1600200" cy="0"/>
                <wp:effectExtent l="9525" t="7620" r="9525"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C9C76F"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5.85pt" to="282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"/>
            </w:pict>
          </mc:Fallback>
        </mc:AlternateContent>
      </w:r>
      <w:r w:rsidR="0047173D" w:rsidRPr="006F2E16">
        <w:rPr>
          <w:b/>
          <w:sz w:val="27"/>
          <w:szCs w:val="27"/>
        </w:rPr>
        <w:tab/>
      </w:r>
    </w:p>
    <w:p w:rsidR="00170EE3" w:rsidRPr="006F2E16" w:rsidRDefault="00170EE3" w:rsidP="00170EE3">
      <w:pPr>
        <w:spacing w:before="120" w:after="120" w:line="240" w:lineRule="atLeast"/>
        <w:ind w:firstLine="720"/>
        <w:jc w:val="both"/>
        <w:rPr>
          <w:sz w:val="27"/>
          <w:szCs w:val="27"/>
          <w:lang w:val="vi-VN"/>
        </w:rPr>
      </w:pPr>
      <w:r w:rsidRPr="006F2E16">
        <w:rPr>
          <w:sz w:val="27"/>
          <w:szCs w:val="27"/>
          <w:lang w:val="vi-VN"/>
        </w:rPr>
        <w:t>1. Trong Phụ lục này, một số thuật ngữ được hiểu như sau:</w:t>
      </w:r>
    </w:p>
    <w:p w:rsidR="00170EE3" w:rsidRPr="006F2E16" w:rsidRDefault="00170EE3" w:rsidP="00170EE3">
      <w:pPr>
        <w:spacing w:before="120" w:after="120" w:line="240" w:lineRule="atLeast"/>
        <w:ind w:firstLine="720"/>
        <w:jc w:val="both"/>
        <w:rPr>
          <w:sz w:val="27"/>
          <w:szCs w:val="27"/>
          <w:lang w:val="vi-VN"/>
        </w:rPr>
      </w:pPr>
      <w:r w:rsidRPr="006F2E16">
        <w:rPr>
          <w:sz w:val="27"/>
          <w:szCs w:val="27"/>
          <w:lang w:val="vi-VN"/>
        </w:rPr>
        <w:t>a) “</w:t>
      </w:r>
      <w:r w:rsidRPr="006F2E16">
        <w:rPr>
          <w:b/>
          <w:bCs/>
          <w:sz w:val="27"/>
          <w:szCs w:val="27"/>
          <w:lang w:val="vi-VN"/>
        </w:rPr>
        <w:t>RVC</w:t>
      </w:r>
      <w:r w:rsidRPr="006F2E16">
        <w:rPr>
          <w:sz w:val="27"/>
          <w:szCs w:val="27"/>
          <w:lang w:val="vi-VN"/>
        </w:rPr>
        <w:t>” là hàm lượng giá trị khu vực của hàng hoá tính theo công thức quy định tại Điều 4 của Phụ lục I ban hành kèm theo Thông tư số 20/2014/TT-BCT không nhỏ hơn tỷ lệ phần trăm quy định (ví dụ: 35%/40%/55%/70%...) và công đoạn sản xuất cuối cùng được thực hiện tại một nước thành viên;</w:t>
      </w:r>
    </w:p>
    <w:p w:rsidR="00170EE3" w:rsidRPr="006F2E16" w:rsidRDefault="00170EE3" w:rsidP="00170EE3">
      <w:pPr>
        <w:spacing w:before="120" w:after="120" w:line="240" w:lineRule="atLeast"/>
        <w:ind w:firstLine="720"/>
        <w:jc w:val="both"/>
        <w:rPr>
          <w:sz w:val="27"/>
          <w:szCs w:val="27"/>
          <w:lang w:val="vi-VN"/>
        </w:rPr>
      </w:pPr>
      <w:r w:rsidRPr="006F2E16">
        <w:rPr>
          <w:sz w:val="27"/>
          <w:szCs w:val="27"/>
          <w:lang w:val="vi-VN"/>
        </w:rPr>
        <w:t>b) “</w:t>
      </w:r>
      <w:r w:rsidRPr="006F2E16">
        <w:rPr>
          <w:b/>
          <w:bCs/>
          <w:sz w:val="27"/>
          <w:szCs w:val="27"/>
          <w:lang w:val="vi-VN"/>
        </w:rPr>
        <w:t>CC</w:t>
      </w:r>
      <w:r w:rsidRPr="006F2E16">
        <w:rPr>
          <w:sz w:val="27"/>
          <w:szCs w:val="27"/>
          <w:lang w:val="vi-VN"/>
        </w:rPr>
        <w:t>” là chuyển đổi từ bất kỳ chương nào khác đến một chương, nhóm hoặc phân nhóm. Điều này có nghĩa tất cả nguyên liệu không có xuất xứ sử dụng trong quá trình sản xuất ra sản phẩm phải trải qua sự chuyển đổi mã HS ở cấp 02 số (chuyển đổi Chương);</w:t>
      </w:r>
    </w:p>
    <w:p w:rsidR="00170EE3" w:rsidRPr="006F2E16" w:rsidRDefault="00170EE3" w:rsidP="00170EE3">
      <w:pPr>
        <w:spacing w:before="120" w:after="120" w:line="240" w:lineRule="atLeast"/>
        <w:ind w:firstLine="720"/>
        <w:jc w:val="both"/>
        <w:rPr>
          <w:sz w:val="27"/>
          <w:szCs w:val="27"/>
          <w:lang w:val="vi-VN"/>
        </w:rPr>
      </w:pPr>
      <w:r w:rsidRPr="006F2E16">
        <w:rPr>
          <w:sz w:val="27"/>
          <w:szCs w:val="27"/>
          <w:lang w:val="vi-VN"/>
        </w:rPr>
        <w:t>c) “</w:t>
      </w:r>
      <w:r w:rsidRPr="006F2E16">
        <w:rPr>
          <w:b/>
          <w:bCs/>
          <w:sz w:val="27"/>
          <w:szCs w:val="27"/>
          <w:lang w:val="vi-VN"/>
        </w:rPr>
        <w:t>CTH</w:t>
      </w:r>
      <w:r w:rsidRPr="006F2E16">
        <w:rPr>
          <w:sz w:val="27"/>
          <w:szCs w:val="27"/>
          <w:lang w:val="vi-VN"/>
        </w:rPr>
        <w:t>” là chuyển đổi từ bất kỳ nhóm nào khác đến một chương, nhóm hoặc phân nhóm. Điều này có nghĩa tất cả nguyên liệu không có xuất xứ sử dụng trong quá trình sản xuất ra sản phẩm phải trải qua sự chuyển đổi mã HS ở cấp 04 số (chuyển đổi Nhóm);</w:t>
      </w:r>
    </w:p>
    <w:p w:rsidR="00170EE3" w:rsidRPr="006F2E16" w:rsidRDefault="00170EE3" w:rsidP="00170EE3">
      <w:pPr>
        <w:spacing w:before="120" w:after="120" w:line="240" w:lineRule="atLeast"/>
        <w:ind w:firstLine="720"/>
        <w:jc w:val="both"/>
        <w:rPr>
          <w:sz w:val="27"/>
          <w:szCs w:val="27"/>
          <w:lang w:val="vi-VN"/>
        </w:rPr>
      </w:pPr>
      <w:r w:rsidRPr="006F2E16">
        <w:rPr>
          <w:sz w:val="27"/>
          <w:szCs w:val="27"/>
          <w:lang w:val="vi-VN"/>
        </w:rPr>
        <w:t>d) “</w:t>
      </w:r>
      <w:r w:rsidRPr="006F2E16">
        <w:rPr>
          <w:b/>
          <w:bCs/>
          <w:sz w:val="27"/>
          <w:szCs w:val="27"/>
          <w:lang w:val="vi-VN"/>
        </w:rPr>
        <w:t>CTSH</w:t>
      </w:r>
      <w:r w:rsidRPr="006F2E16">
        <w:rPr>
          <w:sz w:val="27"/>
          <w:szCs w:val="27"/>
          <w:lang w:val="vi-VN"/>
        </w:rPr>
        <w:t>” là chuyển đổi từ bất kỳ phân nhóm nào khác đến một chương, nhóm hoặc phân nhóm. Điều này có nghĩa tất cả nguyên liệu không có xuất xứ sử dụng trong quá trình sản xuất ra sản phẩm phải trải qua sự chuyển đổi mã HS ở cấp 06 số (chuyển đổi Phân nhóm);</w:t>
      </w:r>
    </w:p>
    <w:p w:rsidR="00170EE3" w:rsidRPr="006F2E16" w:rsidRDefault="00170EE3" w:rsidP="00170EE3">
      <w:pPr>
        <w:spacing w:before="120" w:after="120" w:line="240" w:lineRule="atLeast"/>
        <w:ind w:firstLine="720"/>
        <w:jc w:val="both"/>
        <w:rPr>
          <w:sz w:val="27"/>
          <w:szCs w:val="27"/>
          <w:lang w:val="vi-VN"/>
        </w:rPr>
      </w:pPr>
      <w:r w:rsidRPr="006F2E16">
        <w:rPr>
          <w:sz w:val="27"/>
          <w:szCs w:val="27"/>
          <w:lang w:val="vi-VN"/>
        </w:rPr>
        <w:t>đ) “</w:t>
      </w:r>
      <w:r w:rsidRPr="006F2E16">
        <w:rPr>
          <w:b/>
          <w:bCs/>
          <w:sz w:val="27"/>
          <w:szCs w:val="27"/>
          <w:lang w:val="vi-VN"/>
        </w:rPr>
        <w:t>WO</w:t>
      </w:r>
      <w:r w:rsidRPr="006F2E16">
        <w:rPr>
          <w:sz w:val="27"/>
          <w:szCs w:val="27"/>
          <w:lang w:val="vi-VN"/>
        </w:rPr>
        <w:t xml:space="preserve">” là hàng hoá có xuất xứ thuần tuý hoặc được sản xuất toàn bộ tại lãnh thổ của một nước thành viên theo định nghĩa tại Điều 3 của Phụ lục I ban hành kèm theo Thông tư số 20/2014/TT-BCT; </w:t>
      </w:r>
    </w:p>
    <w:p w:rsidR="00170EE3" w:rsidRPr="006F2E16" w:rsidRDefault="00170EE3" w:rsidP="00170EE3">
      <w:pPr>
        <w:spacing w:before="120" w:after="120" w:line="240" w:lineRule="atLeast"/>
        <w:ind w:firstLine="720"/>
        <w:jc w:val="both"/>
        <w:rPr>
          <w:sz w:val="27"/>
          <w:szCs w:val="27"/>
          <w:lang w:val="vi-VN"/>
        </w:rPr>
      </w:pPr>
      <w:r w:rsidRPr="006F2E16">
        <w:rPr>
          <w:sz w:val="27"/>
          <w:szCs w:val="27"/>
          <w:lang w:val="vi-VN"/>
        </w:rPr>
        <w:t>e) “</w:t>
      </w:r>
      <w:r w:rsidRPr="006F2E16">
        <w:rPr>
          <w:b/>
          <w:bCs/>
          <w:sz w:val="27"/>
          <w:szCs w:val="27"/>
          <w:lang w:val="vi-VN"/>
        </w:rPr>
        <w:t>WO-AK</w:t>
      </w:r>
      <w:r w:rsidRPr="006F2E16">
        <w:rPr>
          <w:sz w:val="27"/>
          <w:szCs w:val="27"/>
          <w:lang w:val="vi-VN"/>
        </w:rPr>
        <w:t>” là hàng hoá thu được hoặc được sản xuất tại lãnh thổ của bất kỳ nước thành viên nào thuộc khối AKFTA chỉ từ các nguyên phụ liệu hay sản phẩm có xuất xứ WO như được định nghĩa tại điểm đ) dẫn trên; và</w:t>
      </w:r>
    </w:p>
    <w:p w:rsidR="00170EE3" w:rsidRPr="006F2E16" w:rsidRDefault="00170EE3" w:rsidP="00170EE3">
      <w:pPr>
        <w:spacing w:before="120" w:after="120" w:line="240" w:lineRule="atLeast"/>
        <w:ind w:firstLine="720"/>
        <w:jc w:val="both"/>
        <w:rPr>
          <w:sz w:val="27"/>
          <w:szCs w:val="27"/>
          <w:lang w:val="vi-VN"/>
        </w:rPr>
      </w:pPr>
      <w:r w:rsidRPr="006F2E16">
        <w:rPr>
          <w:sz w:val="27"/>
          <w:szCs w:val="27"/>
          <w:lang w:val="vi-VN"/>
        </w:rPr>
        <w:t>g) “</w:t>
      </w:r>
      <w:r w:rsidRPr="006F2E16">
        <w:rPr>
          <w:b/>
          <w:bCs/>
          <w:i/>
          <w:iCs/>
          <w:sz w:val="27"/>
          <w:szCs w:val="27"/>
          <w:lang w:val="vi-VN"/>
        </w:rPr>
        <w:t>De minimis</w:t>
      </w:r>
      <w:r w:rsidRPr="006F2E16">
        <w:rPr>
          <w:sz w:val="27"/>
          <w:szCs w:val="27"/>
          <w:lang w:val="vi-VN"/>
        </w:rPr>
        <w:t>” là quy tắc ngoại lệ áp dụng cho việc chuyển đổi mã số hàng hóa trong Hệ thống hài hòa theo quy định tại Điều 10 của Phụ lục I ban hành kèm theo Thông tư số 20/2014/TT-BCT.</w:t>
      </w:r>
    </w:p>
    <w:p w:rsidR="00170EE3" w:rsidRPr="006F2E16" w:rsidRDefault="00170EE3" w:rsidP="00F82F13">
      <w:pPr>
        <w:spacing w:before="120" w:after="120" w:line="240" w:lineRule="atLeast"/>
        <w:ind w:firstLine="720"/>
        <w:jc w:val="both"/>
        <w:rPr>
          <w:sz w:val="27"/>
          <w:szCs w:val="27"/>
        </w:rPr>
      </w:pPr>
      <w:r w:rsidRPr="006F2E16">
        <w:rPr>
          <w:sz w:val="27"/>
          <w:szCs w:val="27"/>
          <w:lang w:val="vi-VN"/>
        </w:rPr>
        <w:t xml:space="preserve">2. </w:t>
      </w:r>
      <w:r w:rsidRPr="006F2E16">
        <w:rPr>
          <w:sz w:val="27"/>
          <w:szCs w:val="27"/>
        </w:rPr>
        <w:t>Danh mục Quy tắc c</w:t>
      </w:r>
      <w:bookmarkStart w:id="0" w:name="_GoBack"/>
      <w:bookmarkEnd w:id="0"/>
      <w:r w:rsidRPr="006F2E16">
        <w:rPr>
          <w:sz w:val="27"/>
          <w:szCs w:val="27"/>
        </w:rPr>
        <w:t xml:space="preserve">ụ thể mặt hàng thuộc </w:t>
      </w:r>
      <w:r w:rsidRPr="006F2E16">
        <w:rPr>
          <w:sz w:val="27"/>
          <w:szCs w:val="27"/>
          <w:lang w:val="vi-VN"/>
        </w:rPr>
        <w:t xml:space="preserve">Phụ lục này dựa trên cơ sở Hệ thống </w:t>
      </w:r>
      <w:r w:rsidRPr="006F2E16">
        <w:rPr>
          <w:sz w:val="27"/>
          <w:szCs w:val="27"/>
        </w:rPr>
        <w:t>h</w:t>
      </w:r>
      <w:r w:rsidRPr="006F2E16">
        <w:rPr>
          <w:sz w:val="27"/>
          <w:szCs w:val="27"/>
          <w:lang w:val="vi-VN"/>
        </w:rPr>
        <w:t>ài hòa</w:t>
      </w:r>
      <w:r w:rsidRPr="006F2E16">
        <w:rPr>
          <w:sz w:val="27"/>
          <w:szCs w:val="27"/>
        </w:rPr>
        <w:t xml:space="preserve"> mô tả và mã hóa hàng hóa</w:t>
      </w:r>
      <w:r w:rsidRPr="006F2E16">
        <w:rPr>
          <w:sz w:val="27"/>
          <w:szCs w:val="27"/>
          <w:lang w:val="vi-VN"/>
        </w:rPr>
        <w:t xml:space="preserve"> (HS 201</w:t>
      </w:r>
      <w:r w:rsidRPr="006F2E16">
        <w:rPr>
          <w:sz w:val="27"/>
          <w:szCs w:val="27"/>
        </w:rPr>
        <w:t>7</w:t>
      </w:r>
      <w:r w:rsidRPr="006F2E16">
        <w:rPr>
          <w:sz w:val="27"/>
          <w:szCs w:val="27"/>
          <w:lang w:val="vi-VN"/>
        </w:rPr>
        <w:t>) đã được</w:t>
      </w:r>
      <w:r w:rsidR="00A12F9D" w:rsidRPr="006F2E16">
        <w:rPr>
          <w:sz w:val="27"/>
          <w:szCs w:val="27"/>
        </w:rPr>
        <w:t xml:space="preserve"> các </w:t>
      </w:r>
      <w:r w:rsidR="00BE1E3E" w:rsidRPr="006F2E16">
        <w:rPr>
          <w:sz w:val="27"/>
          <w:szCs w:val="27"/>
        </w:rPr>
        <w:t>nước thành viên</w:t>
      </w:r>
      <w:r w:rsidR="00A12F9D" w:rsidRPr="006F2E16">
        <w:rPr>
          <w:sz w:val="27"/>
          <w:szCs w:val="27"/>
        </w:rPr>
        <w:t xml:space="preserve"> </w:t>
      </w:r>
      <w:r w:rsidR="00A12F9D" w:rsidRPr="006F2E16">
        <w:rPr>
          <w:sz w:val="27"/>
          <w:szCs w:val="27"/>
        </w:rPr>
        <w:lastRenderedPageBreak/>
        <w:t>phê chuẩn tại phiên họp lần thứ 17 của</w:t>
      </w:r>
      <w:r w:rsidRPr="006F2E16">
        <w:rPr>
          <w:sz w:val="27"/>
          <w:szCs w:val="27"/>
        </w:rPr>
        <w:t xml:space="preserve"> </w:t>
      </w:r>
      <w:r w:rsidRPr="006F2E16">
        <w:rPr>
          <w:sz w:val="27"/>
          <w:szCs w:val="27"/>
          <w:lang w:val="vi-VN"/>
        </w:rPr>
        <w:t xml:space="preserve">Ủy ban thực thi Hiệp định Thương mại tự do ASEAN-Hàn Quốc (AKFTA-IC) </w:t>
      </w:r>
      <w:r w:rsidR="00A12F9D" w:rsidRPr="006F2E16">
        <w:rPr>
          <w:sz w:val="27"/>
          <w:szCs w:val="27"/>
        </w:rPr>
        <w:t>từ ngày 12 đến ngày 14 tháng 02 năm 2019 tại Xơ-un, Hàn Quốc.</w:t>
      </w:r>
    </w:p>
    <w:p w:rsidR="00673601" w:rsidRPr="00F82F13" w:rsidRDefault="00673601" w:rsidP="008A3801">
      <w:pPr>
        <w:tabs>
          <w:tab w:val="left" w:pos="1260"/>
        </w:tabs>
        <w:spacing w:before="120" w:after="120" w:line="240" w:lineRule="atLeast"/>
        <w:jc w:val="both"/>
      </w:pPr>
    </w:p>
    <w:tbl>
      <w:tblPr>
        <w:tblW w:w="10566" w:type="dxa"/>
        <w:tblInd w:w="-601" w:type="dxa"/>
        <w:tblLayout w:type="fixed"/>
        <w:tblLook w:val="04A0" w:firstRow="1" w:lastRow="0" w:firstColumn="1" w:lastColumn="0" w:noHBand="0" w:noVBand="1"/>
      </w:tblPr>
      <w:tblGrid>
        <w:gridCol w:w="740"/>
        <w:gridCol w:w="1123"/>
        <w:gridCol w:w="973"/>
        <w:gridCol w:w="1061"/>
        <w:gridCol w:w="3976"/>
        <w:gridCol w:w="2693"/>
      </w:tblGrid>
      <w:tr w:rsidR="00936193" w:rsidRPr="00FC67B7" w:rsidTr="00936193">
        <w:trPr>
          <w:trHeight w:val="336"/>
          <w:tblHeader/>
        </w:trPr>
        <w:tc>
          <w:tcPr>
            <w:tcW w:w="740" w:type="dxa"/>
            <w:vMerge w:val="restart"/>
            <w:tcBorders>
              <w:top w:val="single" w:sz="4" w:space="0" w:color="auto"/>
              <w:left w:val="single" w:sz="4" w:space="0" w:color="auto"/>
              <w:bottom w:val="single" w:sz="4" w:space="0" w:color="000000"/>
              <w:right w:val="single" w:sz="4" w:space="0" w:color="auto"/>
            </w:tcBorders>
            <w:shd w:val="clear" w:color="auto" w:fill="FFCC66"/>
            <w:vAlign w:val="center"/>
            <w:hideMark/>
          </w:tcPr>
          <w:p w:rsidR="00FC67B7" w:rsidRPr="00FC67B7" w:rsidRDefault="00FC67B7" w:rsidP="00FC67B7">
            <w:pPr>
              <w:jc w:val="center"/>
              <w:rPr>
                <w:b/>
                <w:bCs/>
                <w:color w:val="000000"/>
                <w:sz w:val="26"/>
                <w:szCs w:val="26"/>
              </w:rPr>
            </w:pPr>
            <w:r w:rsidRPr="00FC67B7">
              <w:rPr>
                <w:b/>
                <w:bCs/>
                <w:color w:val="000000"/>
                <w:sz w:val="26"/>
                <w:szCs w:val="26"/>
              </w:rPr>
              <w:t>STT</w:t>
            </w:r>
          </w:p>
        </w:tc>
        <w:tc>
          <w:tcPr>
            <w:tcW w:w="3157" w:type="dxa"/>
            <w:gridSpan w:val="3"/>
            <w:tcBorders>
              <w:top w:val="single" w:sz="4" w:space="0" w:color="auto"/>
              <w:left w:val="nil"/>
              <w:bottom w:val="single" w:sz="4" w:space="0" w:color="auto"/>
              <w:right w:val="single" w:sz="4" w:space="0" w:color="000000"/>
            </w:tcBorders>
            <w:shd w:val="clear" w:color="auto" w:fill="FFCC66"/>
            <w:hideMark/>
          </w:tcPr>
          <w:p w:rsidR="00FC67B7" w:rsidRPr="00FC67B7" w:rsidRDefault="00FC67B7" w:rsidP="00FC67B7">
            <w:pPr>
              <w:jc w:val="center"/>
              <w:rPr>
                <w:b/>
                <w:bCs/>
                <w:color w:val="000000"/>
                <w:sz w:val="26"/>
                <w:szCs w:val="26"/>
              </w:rPr>
            </w:pPr>
            <w:r w:rsidRPr="00FC67B7">
              <w:rPr>
                <w:b/>
                <w:bCs/>
                <w:color w:val="000000"/>
                <w:sz w:val="26"/>
                <w:szCs w:val="26"/>
              </w:rPr>
              <w:t>Mã HS</w:t>
            </w:r>
          </w:p>
        </w:tc>
        <w:tc>
          <w:tcPr>
            <w:tcW w:w="3976" w:type="dxa"/>
            <w:vMerge w:val="restart"/>
            <w:tcBorders>
              <w:top w:val="single" w:sz="4" w:space="0" w:color="auto"/>
              <w:left w:val="single" w:sz="4" w:space="0" w:color="auto"/>
              <w:bottom w:val="single" w:sz="4" w:space="0" w:color="000000"/>
              <w:right w:val="single" w:sz="4" w:space="0" w:color="auto"/>
            </w:tcBorders>
            <w:shd w:val="clear" w:color="auto" w:fill="FFCC66"/>
            <w:vAlign w:val="center"/>
            <w:hideMark/>
          </w:tcPr>
          <w:p w:rsidR="00FC67B7" w:rsidRPr="00FC67B7" w:rsidRDefault="00FC67B7" w:rsidP="00FC67B7">
            <w:pPr>
              <w:jc w:val="center"/>
              <w:rPr>
                <w:b/>
                <w:bCs/>
                <w:color w:val="000000"/>
                <w:sz w:val="26"/>
                <w:szCs w:val="26"/>
              </w:rPr>
            </w:pPr>
            <w:r w:rsidRPr="00FC67B7">
              <w:rPr>
                <w:b/>
                <w:bCs/>
                <w:color w:val="000000"/>
                <w:sz w:val="26"/>
                <w:szCs w:val="26"/>
              </w:rPr>
              <w:t>Mô tả hàng hóa</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FFCC66"/>
            <w:vAlign w:val="center"/>
            <w:hideMark/>
          </w:tcPr>
          <w:p w:rsidR="00156AA9" w:rsidRDefault="00FC67B7" w:rsidP="00FC67B7">
            <w:pPr>
              <w:jc w:val="center"/>
              <w:rPr>
                <w:b/>
                <w:bCs/>
                <w:color w:val="000000"/>
                <w:sz w:val="26"/>
                <w:szCs w:val="26"/>
              </w:rPr>
            </w:pPr>
            <w:r w:rsidRPr="00FC67B7">
              <w:rPr>
                <w:b/>
                <w:bCs/>
                <w:color w:val="000000"/>
                <w:sz w:val="26"/>
                <w:szCs w:val="26"/>
              </w:rPr>
              <w:t xml:space="preserve">Quy tắc </w:t>
            </w:r>
          </w:p>
          <w:p w:rsidR="00FC67B7" w:rsidRPr="00FC67B7" w:rsidRDefault="00FC67B7" w:rsidP="00FC67B7">
            <w:pPr>
              <w:jc w:val="center"/>
              <w:rPr>
                <w:b/>
                <w:bCs/>
                <w:color w:val="000000"/>
                <w:sz w:val="26"/>
                <w:szCs w:val="26"/>
              </w:rPr>
            </w:pPr>
            <w:r w:rsidRPr="00FC67B7">
              <w:rPr>
                <w:b/>
                <w:bCs/>
                <w:color w:val="000000"/>
                <w:sz w:val="26"/>
                <w:szCs w:val="26"/>
              </w:rPr>
              <w:t>cụ thể mặt hàng</w:t>
            </w:r>
          </w:p>
        </w:tc>
      </w:tr>
      <w:tr w:rsidR="00195401" w:rsidRPr="00FC67B7" w:rsidTr="00936193">
        <w:trPr>
          <w:trHeight w:val="672"/>
          <w:tblHeader/>
        </w:trPr>
        <w:tc>
          <w:tcPr>
            <w:tcW w:w="740" w:type="dxa"/>
            <w:vMerge/>
            <w:tcBorders>
              <w:top w:val="single" w:sz="4" w:space="0" w:color="auto"/>
              <w:left w:val="single" w:sz="4" w:space="0" w:color="auto"/>
              <w:bottom w:val="single" w:sz="4" w:space="0" w:color="000000"/>
              <w:right w:val="single" w:sz="4" w:space="0" w:color="auto"/>
            </w:tcBorders>
            <w:shd w:val="clear" w:color="auto" w:fill="FFCC66"/>
            <w:vAlign w:val="center"/>
            <w:hideMark/>
          </w:tcPr>
          <w:p w:rsidR="00FC67B7" w:rsidRPr="00FC67B7" w:rsidRDefault="00FC67B7" w:rsidP="00FC67B7">
            <w:pPr>
              <w:rPr>
                <w:b/>
                <w:bCs/>
                <w:color w:val="000000"/>
                <w:sz w:val="26"/>
                <w:szCs w:val="26"/>
              </w:rPr>
            </w:pPr>
          </w:p>
        </w:tc>
        <w:tc>
          <w:tcPr>
            <w:tcW w:w="1123" w:type="dxa"/>
            <w:tcBorders>
              <w:top w:val="nil"/>
              <w:left w:val="nil"/>
              <w:bottom w:val="single" w:sz="4" w:space="0" w:color="auto"/>
              <w:right w:val="single" w:sz="4" w:space="0" w:color="auto"/>
            </w:tcBorders>
            <w:shd w:val="clear" w:color="auto" w:fill="FFCC66"/>
            <w:vAlign w:val="center"/>
            <w:hideMark/>
          </w:tcPr>
          <w:p w:rsidR="00FC67B7" w:rsidRPr="00FC67B7" w:rsidRDefault="00FC67B7" w:rsidP="00FC67B7">
            <w:pPr>
              <w:jc w:val="center"/>
              <w:rPr>
                <w:b/>
                <w:bCs/>
                <w:color w:val="000000"/>
                <w:sz w:val="26"/>
                <w:szCs w:val="26"/>
              </w:rPr>
            </w:pPr>
            <w:r w:rsidRPr="00FC67B7">
              <w:rPr>
                <w:b/>
                <w:bCs/>
                <w:color w:val="000000"/>
                <w:sz w:val="26"/>
                <w:szCs w:val="26"/>
              </w:rPr>
              <w:t>Chương</w:t>
            </w:r>
          </w:p>
        </w:tc>
        <w:tc>
          <w:tcPr>
            <w:tcW w:w="973" w:type="dxa"/>
            <w:tcBorders>
              <w:top w:val="nil"/>
              <w:left w:val="nil"/>
              <w:bottom w:val="single" w:sz="4" w:space="0" w:color="auto"/>
              <w:right w:val="single" w:sz="4" w:space="0" w:color="auto"/>
            </w:tcBorders>
            <w:shd w:val="clear" w:color="auto" w:fill="FFCC66"/>
            <w:vAlign w:val="center"/>
            <w:hideMark/>
          </w:tcPr>
          <w:p w:rsidR="00FC67B7" w:rsidRPr="00FC67B7" w:rsidRDefault="00FC67B7" w:rsidP="00FC67B7">
            <w:pPr>
              <w:jc w:val="center"/>
              <w:rPr>
                <w:b/>
                <w:bCs/>
                <w:color w:val="000000"/>
                <w:sz w:val="26"/>
                <w:szCs w:val="26"/>
              </w:rPr>
            </w:pPr>
            <w:r w:rsidRPr="00FC67B7">
              <w:rPr>
                <w:b/>
                <w:bCs/>
                <w:color w:val="000000"/>
                <w:sz w:val="26"/>
                <w:szCs w:val="26"/>
              </w:rPr>
              <w:t>Nhóm</w:t>
            </w:r>
          </w:p>
        </w:tc>
        <w:tc>
          <w:tcPr>
            <w:tcW w:w="1061" w:type="dxa"/>
            <w:tcBorders>
              <w:top w:val="nil"/>
              <w:left w:val="nil"/>
              <w:bottom w:val="single" w:sz="4" w:space="0" w:color="auto"/>
              <w:right w:val="single" w:sz="4" w:space="0" w:color="auto"/>
            </w:tcBorders>
            <w:shd w:val="clear" w:color="auto" w:fill="FFCC66"/>
            <w:vAlign w:val="center"/>
            <w:hideMark/>
          </w:tcPr>
          <w:p w:rsidR="00FC67B7" w:rsidRPr="00FC67B7" w:rsidRDefault="00FC67B7" w:rsidP="00FC67B7">
            <w:pPr>
              <w:jc w:val="center"/>
              <w:rPr>
                <w:b/>
                <w:bCs/>
                <w:color w:val="000000"/>
                <w:sz w:val="26"/>
                <w:szCs w:val="26"/>
              </w:rPr>
            </w:pPr>
            <w:r w:rsidRPr="00FC67B7">
              <w:rPr>
                <w:b/>
                <w:bCs/>
                <w:color w:val="000000"/>
                <w:sz w:val="26"/>
                <w:szCs w:val="26"/>
              </w:rPr>
              <w:t>Phân nhóm</w:t>
            </w:r>
          </w:p>
        </w:tc>
        <w:tc>
          <w:tcPr>
            <w:tcW w:w="3976" w:type="dxa"/>
            <w:vMerge/>
            <w:tcBorders>
              <w:top w:val="single" w:sz="4" w:space="0" w:color="auto"/>
              <w:left w:val="single" w:sz="4" w:space="0" w:color="auto"/>
              <w:bottom w:val="single" w:sz="4" w:space="0" w:color="000000"/>
              <w:right w:val="single" w:sz="4" w:space="0" w:color="auto"/>
            </w:tcBorders>
            <w:shd w:val="clear" w:color="auto" w:fill="FFCC66"/>
            <w:vAlign w:val="center"/>
            <w:hideMark/>
          </w:tcPr>
          <w:p w:rsidR="00FC67B7" w:rsidRPr="00FC67B7" w:rsidRDefault="00FC67B7" w:rsidP="00FC67B7">
            <w:pPr>
              <w:rPr>
                <w:b/>
                <w:bCs/>
                <w:color w:val="000000"/>
                <w:sz w:val="26"/>
                <w:szCs w:val="26"/>
              </w:rPr>
            </w:pPr>
          </w:p>
        </w:tc>
        <w:tc>
          <w:tcPr>
            <w:tcW w:w="2693" w:type="dxa"/>
            <w:vMerge/>
            <w:tcBorders>
              <w:top w:val="single" w:sz="4" w:space="0" w:color="auto"/>
              <w:left w:val="single" w:sz="4" w:space="0" w:color="auto"/>
              <w:bottom w:val="single" w:sz="4" w:space="0" w:color="000000"/>
              <w:right w:val="single" w:sz="4" w:space="0" w:color="auto"/>
            </w:tcBorders>
            <w:shd w:val="clear" w:color="auto" w:fill="FFCC66"/>
            <w:vAlign w:val="center"/>
            <w:hideMark/>
          </w:tcPr>
          <w:p w:rsidR="00FC67B7" w:rsidRPr="00FC67B7" w:rsidRDefault="00FC67B7" w:rsidP="00FC67B7">
            <w:pPr>
              <w:rPr>
                <w:b/>
                <w:bCs/>
                <w:color w:val="000000"/>
                <w:sz w:val="26"/>
                <w:szCs w:val="26"/>
              </w:rPr>
            </w:pPr>
          </w:p>
        </w:tc>
      </w:tr>
      <w:tr w:rsidR="00FC67B7" w:rsidRPr="00FC67B7" w:rsidTr="00195401">
        <w:trPr>
          <w:trHeight w:val="46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I - Động vật sống; các sản phẩm từ động vật</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01</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Động vật sống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02</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Thịt và phụ phẩm dạng thịt ăn được sau giết mổ</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03</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 và động vật giáp xác, động vật thân mềm và động vật thuỷ sinh không xương sống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03.01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 sống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03.02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 tươi hoặc ướp lạnh, trừ phi-lê cá (fillets) và các loại thịt cá khác thuộc nhóm 03.04</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03.03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 đông lạnh, trừ phi-lê cá (fillets) và các loại thịt cá khác thuộc nhóm 03.04</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03.04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Phi-lê cá và các loại thịt cá khác (đã hoặc chưa xay, nghiền, băm), tươi, ướp lạnh hoặc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Phi-lê cá tươi hoặc ướp lạnh của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rô phi (Oreochromis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 - Cá da trơn (Pangasius spp., Silurus spp., Clarias spp., Ictalurus </w:t>
            </w:r>
            <w:r w:rsidRPr="00FC67B7">
              <w:rPr>
                <w:color w:val="000000"/>
                <w:sz w:val="26"/>
                <w:szCs w:val="26"/>
              </w:rPr>
              <w:lastRenderedPageBreak/>
              <w:t>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lastRenderedPageBreak/>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0304.33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chẽm (Lates niloticus)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0304.39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Phi-lê cá tươi hoặc ướp lạnh của các loại cá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3961D3">
        <w:trPr>
          <w:trHeight w:val="296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0304.41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hồi Thái Bình Dương (Oncorhynchus nerka, Oncorhynchus gorbuscha, Oncorhynchus keta, Oncorhynchus tschawytscha, Oncorhynchus kisutch, Oncorhynchus masou và Oncorhynchus rhodurus), cá hồi Đại Tây Dương (Salmo salar) và cá hồi sông Đa-nuýp (Hucho hucho)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3961D3">
        <w:trPr>
          <w:trHeight w:val="224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0304.42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hồi chấm (trout) (Salmo trutta, Oncorhynchus mykiss, Oncorhynchus clarki, Oncorhynchus aguabonita, Oncorhynchus gilae, Oncorhynchus apache và Oncorhynchus chrysogaster)</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0304.43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bơn (Pleuronectidae, Bothidae, Cynoglossidae, Soleidae, Scophthalmidae và Citharidae)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3961D3">
        <w:trPr>
          <w:trHeight w:val="166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0304.44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thuộc các họ Bregmacerotidae, Euclichthyidae, Gadidae, Macrouridae, Melanonidae, Merlucciidae, Moridae và Muraenolepididae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0304.45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kiếm (Xiphias gladius)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0304.46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răng cưa (Dissostichus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0304.47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nhám góc và cá mập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0304.48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đuối (Rajidae)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18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0304.49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3961D3">
        <w:trPr>
          <w:trHeight w:val="46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0304.51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0304.52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hồi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0304.53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thuộc các họ Bregmacerotidae, Euclichthyidae, Gadidae, Macrouridae, Melanonidae, Merlucciidae, Moridae và Muraenolepididae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0304.54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kiếm (Xiphias gladius)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0304.55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răng cưa (Dissostichus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0304.56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nhám góc và cá mập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0304.57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đuối (Rajidae)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0304.59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336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Phi-lê đông lạnh của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0304.61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rô phi (Oreochromis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38791E">
        <w:trPr>
          <w:trHeight w:val="12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0304.62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da trơn (Pangasius spp., Silurus spp., Clarias spp., Ictalurus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0304.63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chẽm (Lates niloticus)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0304.69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38791E">
        <w:trPr>
          <w:trHeight w:val="211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Phi-lê đông lạnh của cá thuộc các họ Bregmacerotidae, Euclichthyidae, Gadidae, Macrouridae, Melanonidae, Merlucciidae, Moridae và Muraenolepididae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0304.71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tuyết (Gadus morhua, Gadus ogac, Gadus macrocephalus)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0304.72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tuyết chấm đen (Melanogrammus aeglefinus)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0304.73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tuyết đen (Pollachius virens)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0304.74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tuyết hake (Merluccius spp., Urophycis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0304.75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Minh Thái (Pollack Alaska) (Theragra chalcogramma)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0304.79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38791E">
        <w:trPr>
          <w:trHeight w:val="93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Phi-lê đông lạnh của các loại cá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38791E">
        <w:trPr>
          <w:trHeight w:val="297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0304.81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hồi Thái Bình Dương (Oncorhynchus nerka, Oncorhynchus gorbuscha, Oncorhynchus keta, Oncorhynchus tschawytscha, Oncorhynchus kisutch, Oncorhynchus masou và Oncorhynchus rhodurus), cá hồi Đại Tây Dương (Salmo salar) và cá hồi sông Đa-nuýp (Hucho hucho)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0304.82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hồi chấm (trout) (Salmo trutta, Oncorhynchus mykiss, Oncorhynchus clarki, Oncorhynchus aguabonita, Oncorhynchus gilae, Oncorhynchus apache và Oncorhynchus chrysogaster)</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0304.83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bơn (Pleuronectidae, Bothidae, Cynoglossidae, Soleidae, Scophthalmidae và Citharidae)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0304.84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kiếm (Xiphias gladius)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0304.85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răng cưa (Dissostichus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0304.86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trích nước lạnh (Clupea harengus, Clupea pallasii)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0304.87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ngừ đại dương (thuộc giống Thunus), cá ngừ vằn hoặc cá ngừ sọc dưa (Euthynnus (Katsuwonus) pelamis)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0304.88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nhám góc, cá mập khác, cá đuối (Rajidae)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0304.89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0304.91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kiếm (Xiphias gladius)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0304.92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răng cưa (Dissostichus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336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0304.93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0304.94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Minh Thái (Pollack Alaska) (Theragra chalcogramma)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0304.95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thuộc các họ Bregmacerotidae, Euclichthyidae, Gadidae, Macrouridae, Melanonidae, Merlucciidae, Moridae và Muraenolepididae, trừ cá Minh Thái (Pollack Alaska) (Theragra chalcogramma)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0304.96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nhám góc và cá mập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0304.97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đuối (Rajidae)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0304.99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03.05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 làm khô, muối hoặc ngâm nước muối; cá hun khói, đã hoặc chưa làm chín trước hoặc trong quá trình hun khói; bột mịn, bột thô và viên làm từ cá, thích hợp dùng làm thức ăn cho người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Bột mịn, bột thô và viên làm từ cá, thích hợp dùng làm thức ăn cho người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Gan, sẹ và bọc trứng cá, làm khô, hun khói, muối hoặc ngâm nước muối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Phi-lê cá, làm khô, muối hoặc ngâm nước muối, nhưng không hun khói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thuộc các họ Bregmacerotidae, Euclichthyidae, Gadidae, Macrouridae, Melanonidae, Merlucciidae, Moridae và Muraenolepididae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0305.39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 hun khói, kể cả phi-lê cá, trừ phụ phẩm ăn được sau giết mổ</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0305.41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hồi Thái Bình Dương (Oncorhynchus nerka, Oncorhynchus gorbuscha, Oncorhynchus keta, Oncorhynchus tschawytscha, Oncorhynchus kisutch, Oncorhynchus masou và Oncorhynchus rhodurus), cá hồi Đại Tây Dương (Salmo salar) và cá hồi sông Đa-nuýp (Hucho hucho)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60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0305.42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trích nước lạnh (Clupea harengus, Clupea pallasii)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61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0305.43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hồi chấm (trout) (Salmo trutta, Oncorhynchus mykiss, Oncorhynchus clarki, Oncorhynchus aguabonita, Oncorhynchus gilae, Oncorhynchus apache và Oncorhynchus chrysogaster)</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336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62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0305.44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63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0305.49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 khô, trừ phụ phẩm ăn được sau giết mổ, có hoặc không muối nhưng không hun khói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64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0305.51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tuyết (Gadus morhua, Gadus ogac, Gadus macrocephalus)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336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65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0305.52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66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0305.53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thuộc các họ Bregmacerotidae, Euclichthyidae, Gadidae, Macrouridae, Melanonidae, Merlucciidae, Moridae và Muraenolepididae, trừ cá tuyết (Gadus morhua, Gadus ogac, Gadus macrocephalus)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5C3C28">
        <w:trPr>
          <w:trHeight w:val="12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67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0305.54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trích nước lạnh (Clupea harengus, Clupea pallasii), cá cơm (cá trỏng) (Engraulis spp.), cá trích dầu (Sardina pilchardus, Sardinops spp.), cá trích xương (Sardinella spp.), cá trích kê hoặc cá trích cơm (Sprattus sprattus), cá nục hoa (Scomber scombrus, Scomber australasicus, Scomber japonicus), cá bạc má (Rastrelliger spp.), cá thu (Scomberomorus spp.), cá nục gai và cá sòng (Trachurus spp.), cá khế jacks, cá khế crevalles (Caranx spp.), cá giò (Rachycentron canadum), cá chim trắng (Pampus spp.), cá thu đao (Cololabis saira), cá nục (Decapterus spp.), cá trứng (Mallotus villosus), cá kiếm (Xiphias gladius), cá ngừ chấm (Euthynnus affinis), cá ngừ ba chấm (Sarda spp.), cá cờ gòn, cá cờ lá (sailfishes), cá cờ spearfish (Istiophoridae)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4117A7">
        <w:trPr>
          <w:trHeight w:val="40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68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0305.59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 muối nhưng không làm khô hoặc không hun khói và cá ngâm nước muối, trừ phụ phẩm ăn được sau giết mổ</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69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0305.61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trích nước lạnh (Clupea harengus, Clupea pallasii)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70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0305.62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tuyết (Gadus morhua, Gadus ogac, Gadus macrocephalus)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71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0305.63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cơm (cá trỏng) (Engraulis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336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72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0305.64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5C3C28">
        <w:trPr>
          <w:trHeight w:val="40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73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0305.69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Vây cá, đầu, đuôi, bong bóng và phụ phẩm khác ăn được sau giết mổ của cá</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74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0305.71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Vây cá mập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75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0305.72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Đầu cá, đuôi và bong bóng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76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0305.79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369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03.06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Động vật giáp xác, đã hoặc chưa bóc mai, vỏ, sống, tươi, ướp lạnh, đông lạnh, làm khô, muối hoặc ngâm nước muối; động vật giáp xác hun khói, đã hoặc chưa bóc mai, vỏ, đã hoặc chưa làm chín trước hoặc trong quá trình hun khói; động vật giáp xác chưa bóc mai, vỏ, đã hấp chín hoặc luộc chín trong nước, đã hoặc chưa ướp lạnh, đông lạnh, làm khô, muối, hoặc ngâm nước muối; bột thô, bột mịn và viên của động vật giáp xác, thích hợp dùng làm thức ăn cho người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77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hùm đá và các loại tôm biển khác (Palinurus spp., Panulirus spp., Jasus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78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hùm (Homarus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79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0306.14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Cua, ghẹ</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80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0306.15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hùm Na Uy (Nephrops norvegicus)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81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0306.16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shrimps và tôm prawn nước lạnh (Pandalus spp., Crangon crangon)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82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0306.17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shrimps và tôm prawn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83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 kể cả bột thô, bột mịn và viên của động vật giáp xác, thích hợp dùng làm thức ăn cho người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84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hùm đá và các loại tôm biển khác (Palinurus spp., Panulirus spp., Jasus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85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hùm (Homarus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86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0306.33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Cua, ghẹ</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87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0306.34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hùm Na Uy (Nephrops norvegicus)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88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0306.35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shrimps và tôm prawn nước lạnh (Pandalus spp., Crangon crangon)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89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0306.36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shrimps và tôm prawn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90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0306.39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 kể cả bột thô, bột mịn và viên của động vật giáp xác, thích hợp dùng làm thức ăn cho người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91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0306.91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hùm đá và các loại tôm biển khác (Palinurus spp., Panulirus spp., Jasus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92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0306.92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hùm (Homarus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93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0306.93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Cua, ghẹ</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94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0306.94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hùm Na Uy (Nephrops norvegicus)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95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0306.95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Tôm shrimps và tôm prawn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96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0306.99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 kể cả bột thô, bột mịn và viên của động vật giáp xác, thích hợp dùng làm thức ăn cho người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268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03.07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Động vật thân mềm, đã hoặc chưa bóc mai, vỏ, sống, tươi, ướp lạnh, đông lạnh, làm khô, muối hoặc ngâm nước muối; động vật thân mềm hun khói, đã hoặc chưa bóc mai, vỏ, đã hoặc chưa làm chín trước hoặc trong quá trình hun khói; bột mịn, bột thô và viên của động vật thân mềm, thích hợp dùng làm thức ăn cho người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Hàu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97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98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99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4117A7">
        <w:trPr>
          <w:trHeight w:val="38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Điệp, kể cả điệp nữ hoàng, thuộc giống Pecten,</w:t>
            </w:r>
            <w:r w:rsidRPr="00FC67B7">
              <w:rPr>
                <w:color w:val="000000"/>
                <w:sz w:val="26"/>
                <w:szCs w:val="26"/>
              </w:rPr>
              <w:br/>
              <w:t>Chlamys hoặc Placopecten: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100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101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102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0307.29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0307.3 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Vẹm (Mytilus spp., Perna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103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2A484F">
        <w:trPr>
          <w:trHeight w:val="41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104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4117A7">
        <w:trPr>
          <w:trHeight w:val="39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105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0307.39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2A484F">
        <w:trPr>
          <w:trHeight w:val="4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Mực nang và mực ống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0A7925">
        <w:trPr>
          <w:trHeight w:val="43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106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0307.42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281D53">
        <w:trPr>
          <w:trHeight w:val="41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107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0307.43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281D53">
        <w:trPr>
          <w:trHeight w:val="42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108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0307.49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Bạch tuộc (Octopus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281D53">
        <w:trPr>
          <w:trHeight w:val="34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109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0307.51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0A7925">
        <w:trPr>
          <w:trHeight w:val="42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0307.52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B83EFD">
        <w:trPr>
          <w:trHeight w:val="40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0307.59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281D53">
        <w:trPr>
          <w:trHeight w:val="38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0307.60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Ốc, trừ ốc biển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Nghêu (ngao), sò (thuộc các họ Arcidae, Arcticidae, Cardiidae, Donacidae, Hiatellidae, Mactridae, Mesodesmatidae, Myidae, Semelidae, Solecurtidae, Solenidae, Tridacnidae và Veneridae)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0307.71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0307.72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0307.79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Bào ngư (Haliotis spp.) và ốc nhảy (Strombus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0307.81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Bào ngư (Haliotis spp.)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0307.82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Ốc nhảy (Strombus spp.)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0307.83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Bào ngư (Haliotis spp.)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119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0307.84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Ốc nhảy (Strombus spp.)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0307.87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Bào ngư (Haliotis spp.) ở dạng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0307.88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Ốc nhảy (Strombus spp.) ở dạng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 kể cả bột mịn, bột thô và viên, thích hợp dùng làm thức ăn cho người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0307.91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0307.92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0307.99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369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03.08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Động vật thủy sinh không xương sống trừ động vật giáp xác và động vật thân mềm, sống, tươi, ướp lạnh, đông lạnh, làm khô, muối hoặc ngâm nước muối; động vật thủy sinh không xương sống hun khói trừ động vật giáp xác và động vật thân mềm, đã hoặc chưa làm chín trước hoặc trong quá trình hun khói; bột mịn, bột thô và viên của động vật thủy sinh không xương sống trừ động vật giáp xác và động vật thân mềm, thích hợp dùng làm thức ăn cho người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0308.1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Hải sâm (Stichopus japonicus, Holothurioidea)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0308.11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0308.12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0308.19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0308.2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Cầu gai (Strongylocentrotus spp., Paracentrotus lividus, Loxechinus albus, Echinus esculentus)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0308.21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Sống, tươi hoặc ướp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129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0308.22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Đông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130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0308.29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131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0308.30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Sứa (Rhopilema spp.)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132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0308.90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04</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Sản phẩm bơ sữa; trứng chim và trứng gia cầm; mật ong tự nhiên; sản phẩm ăn được gốc động vật, 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04.01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Sữa và kem, chưa cô đặc và chưa pha thêm đường hoặc chất tạo ngọt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133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0401.10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Có hàm lượng chất béo không quá 1% tính theo trọng lượng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134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0401.20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Có hàm lượng chất béo trên 1% nhưng không quá 6% tính theo trọng lượng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135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0401.40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Có hàm lượng chất béo trên 6% nhưng không quá 10% tính theo trọng lượng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136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0401.50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Có hàm lượng chất béo trên 10% tính theo trọng lượng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137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04.02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Sữa và kem, đã cô đặc hoặc đã pha thêm đường hoặc chất tạo ngọt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 hoặc RVC 45%</w:t>
            </w:r>
          </w:p>
        </w:tc>
      </w:tr>
      <w:tr w:rsidR="00FC67B7" w:rsidRPr="00FC67B7" w:rsidTr="00195401">
        <w:trPr>
          <w:trHeight w:val="268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138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04.03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Buttermilk, sữa đông và kem đông, sữa chua, kephir và sữa, kem khác đã lên men hoặc axit hoá, đã hoặc chưa cô đặc hoặc pha thêm đường hoặc chất tạo ngọt khác hoặc hương liệu hoặc bổ sung thêm hoa quả, quả hạch (nuts) hoặc ca cao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trọng lượng các nguyên liệu sữa/từ sữa nhập khẩu từ một nước không phải là thành viên không được vượt quá 50% trọng lượng của toàn bộ nguyên liệu sữa/từ sữa để sản xuất ra sản phẩm thuộc nhóm 04.03; hoặc RVC 45%</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04.04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Whey, đã hoặc chưa cô đặc hoặc pha thêm đường hoặc chất tạo ngọt khác; các sản phẩm có chứa thành phần tự nhiên của sữa, đã hoặc chưa pha thêm đường hoặc chất tạo ngọt khác, 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139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0404.10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Whey và whey đã cải biến, đã hoặc chưa cô đặc hoặc pha thêm đường hoặc chất tạo ngọt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 hoặc RVC 45%</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140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0404.90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141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04.05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Bơ và các chất béo và các loại dầu khác tách từ sữa; chất phết từ bơ sữa (dairy spreads)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04.06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Pho mát và curd</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142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0406.10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Pho mát tươi (chưa ủ chín hoặc chưa xử lý), kể cả pho mát whey, và curd</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143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0406.20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Pho mát đã xát nhỏ hoặc đã làm thành bột, của tất cả các loại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302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144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0406.30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Pho mát đã chế biến, chưa xát nhỏ hoặc chưa làm thành bột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trọng lượng các nguyên liệu sữa/từ sữa nhập khẩu từ một nước không phải là thành viên không được vượt quá 50% trọng lượng của toàn bộ nguyên liệu sữa/từ sữa để sản xuất  ra sản phẩm thuộc Phân nhóm 0406.30; hoặc RVC 45%</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145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0406.40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Pho mát vân xanh và pho mát khác có vân được sản xuất từ men Penicillium roqueforti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146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0406.90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Pho mát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147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04.07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Trứng chim và trứng gia cầm, nguyên vỏ, sống, đã bảo quản hoặc đã làm chín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148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04.08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Trứng chim và trứng gia cầm, đã bóc vỏ, và lòng đỏ trứng, sống, làm khô, hấp chín hoặc luộc chín trong nước, đóng bánh, đông lạnh hoặc bảo quản cách khác, đã hoặc chưa thêm đường hoặc chất tạo ngọt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149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04.09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Mật ong tự nhiên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150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04.10</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Sản phẩm ăn được gốc động vật, 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151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05</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Sản phẩm gốc động vật, chưa được chi tiết hoặc ghi ở các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43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II - Các sản phẩm thực vật</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152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06</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Cây sống và các loại cây trồng khác; củ, rễ và loại tương tự; cành hoa và cành lá trang trí</w:t>
            </w:r>
          </w:p>
        </w:tc>
        <w:tc>
          <w:tcPr>
            <w:tcW w:w="2693" w:type="dxa"/>
            <w:tcBorders>
              <w:top w:val="nil"/>
              <w:left w:val="nil"/>
              <w:bottom w:val="single" w:sz="4" w:space="0" w:color="auto"/>
              <w:right w:val="single" w:sz="4" w:space="0" w:color="auto"/>
            </w:tcBorders>
            <w:shd w:val="clear" w:color="auto" w:fill="auto"/>
            <w:hideMark/>
          </w:tcPr>
          <w:p w:rsidR="00FC67B7" w:rsidRPr="0011103A" w:rsidRDefault="00FC67B7" w:rsidP="00FC67B7">
            <w:pPr>
              <w:rPr>
                <w:bCs/>
                <w:color w:val="000000"/>
                <w:sz w:val="26"/>
                <w:szCs w:val="26"/>
              </w:rPr>
            </w:pPr>
            <w:r w:rsidRPr="0011103A">
              <w:rPr>
                <w:bCs/>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153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07</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Rau và một số loại củ, thân củ và rễ ăn được</w:t>
            </w:r>
          </w:p>
        </w:tc>
        <w:tc>
          <w:tcPr>
            <w:tcW w:w="2693" w:type="dxa"/>
            <w:tcBorders>
              <w:top w:val="nil"/>
              <w:left w:val="nil"/>
              <w:bottom w:val="single" w:sz="4" w:space="0" w:color="auto"/>
              <w:right w:val="single" w:sz="4" w:space="0" w:color="auto"/>
            </w:tcBorders>
            <w:shd w:val="clear" w:color="auto" w:fill="auto"/>
            <w:hideMark/>
          </w:tcPr>
          <w:p w:rsidR="00FC67B7" w:rsidRPr="0011103A" w:rsidRDefault="00FC67B7" w:rsidP="00FC67B7">
            <w:pPr>
              <w:rPr>
                <w:bCs/>
                <w:color w:val="000000"/>
                <w:sz w:val="26"/>
                <w:szCs w:val="26"/>
              </w:rPr>
            </w:pPr>
            <w:r w:rsidRPr="0011103A">
              <w:rPr>
                <w:bCs/>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08</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và quả hạch (nuts) ăn được; vỏ quả thuộc họ cam quýt hoặc các loại dưa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Dừa, quả hạch Brazil (Brazil nuts) và hạt điều, tươi hoặc khô, đã hoặc chưa bóc vỏ hoặc lột vỏ</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Dừa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154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0801.11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Đã qua công đoạn làm khô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155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0801.12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Dừa còn nguyên sọ</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156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0801.19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hạch Brazil (Brazil nuts)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157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0801.21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Chưa bóc vỏ</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158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0801.22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Đã bóc vỏ</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0801.3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Hạt điều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159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0801.31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Chưa bóc vỏ</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160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0801.32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Đã bóc vỏ</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161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hạch (nuts) khác, tươi hoặc khô, đã hoặc chưa bóc vỏ hoặc lột vỏ</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162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Chuối, kể cả chuối lá, tươi hoặc khô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chà là, sung, vả, dứa, bơ, ổi, xoài và măng cụt, tươi hoặc khô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163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0804.10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chà là</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164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0804.20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sung, vả</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165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0804.30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dứa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166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0804.40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bơ</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167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0804.50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ổi, xoài và măng cụt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168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thuộc chi cam quýt, tươi hoặc khô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169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nho, tươi hoặc khô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quả họ dưa (kể cả dưa hấu) và đu đủ, tươi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táo (apples), lê và quả mộc qua, tươi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mơ, anh đào, đào (kể cả xuân đào), mận và mận gai, tươi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08.10</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khác, tươi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08.11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và quả hạch (nuts), đã hoặc chưa hấp chín hoặc luộc chín trong nước, đông lạnh, đã hoặc chưa thêm đường hoặc chất tạo ngọt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08.12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và quả hạch (nuts), được bảo quản tạm thời (ví dụ, bằng khí sunphurơ, ngâm nước muối, nước lưu huỳnh hoặc dung dịch bảo quản khác), nhưng không ăn ngay được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08.13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khô, trừ các loại quả thuộc nhóm 08.01 đến 08.06; hỗn hợp các loại quả hạch (nuts) hoặc quả khô thuộc Chương này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0813.10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mơ</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0813.20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mận đỏ</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0813.30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táo (apples)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179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0813.40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180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0813.50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Hỗn hợp các loại quả hạch (nuts) hoặc quả khô thuộc Chương này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WO-AK</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181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08.14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Vỏ các loại quả thuộc chi cam quýt hoặc các loại dưa (kể cả dưa hấu), tươi, đông lạnh, khô hoặc bảo quản tạm thời trong nước muối, nước lưu huỳnh hoặc trong các dung dịch bảo quản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09</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Cà phê, chè, chè Paragoay và các loại gia vị</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09.01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Cà phê, rang hoặc chưa rang, đã hoặc chưa khử chất caffeine; vỏ quả và vỏ lụa cà phê; các chất thay thế cà phê có chứa cà phê theo tỷ lệ nào đó</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Cà phê, chưa rang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182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0901.11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Chưa khử chất caffeine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183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0901.12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Đã khử chất caffeine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Cà phê, đã rang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5C3C28">
        <w:trPr>
          <w:trHeight w:val="42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184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0901.21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Chưa khử chất caffeine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185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0901.22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Đã khử chất caffeine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5C3C28">
        <w:trPr>
          <w:trHeight w:val="38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186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0901.90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187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09.02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Chè, đã hoặc chưa pha hương liệu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5C3C28">
        <w:trPr>
          <w:trHeight w:val="38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188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09.03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Chè Paragoay (Maté)</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09.04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Hạt tiêu thuộc chi Piper; quả ớt thuộc chi Capsicum hoặc chi Pimenta, khô hoặc xay hoặc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0904.1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Hạt tiêu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189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0904.11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Chưa xay hoặc chưa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902B1E">
        <w:trPr>
          <w:trHeight w:val="40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190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0904.12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Đã xay hoặc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0904.2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ớt thuộc chi Capsicum hoặc chi Pimenta: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191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0904.21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Đã làm khô, chưa xay hoặc chưa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902B1E">
        <w:trPr>
          <w:trHeight w:val="32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192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0904.22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Đã xay hoặc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902B1E">
        <w:trPr>
          <w:trHeight w:val="40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193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09.05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Vani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09.06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Quế và hoa quế</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0906.1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Chưa xay hoặc chưa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194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0906.11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Quế (Cinnamomum zeylanicum Blume)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195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0906.19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6E20D1">
        <w:trPr>
          <w:trHeight w:val="5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196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0906.20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Đã xay hoặc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197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09.07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Đinh hương (cả quả, thân và cành)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198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09.08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Hạt nhục đậu khấu, vỏ nhục đậu khấu và bạch đậu khấu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199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09.09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Hạt của hoa hồi anise (tiểu hồi), hoa hồi badian (đại hồi), thì là, rau mùi, thì là Ai cập hoặc ca- rum (caraway); hạt bách xù (juniper berries)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09.10</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Gừng, nghệ tây, nghệ (curcuma), húng tây, cỏ xạ hương, lá nguyệt quế, ca-ri (curry) và các loại gia vị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0910.1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Gừng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200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0910.11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Chưa xay hoặc chưa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201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0910.12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Đã xay hoặc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202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0910.20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Nghệ tây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203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0910.30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Nghệ (curcuma)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0910.9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Gia vị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204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0910.91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Hỗn hợp đã nêu trong Chú giải 1(b) của Chương này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205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0910.99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Riêng với Lá húng tây, cỏ xạ hương; lá nguyệt quế</w:t>
            </w:r>
            <w:r w:rsidRPr="00FC67B7">
              <w:rPr>
                <w:color w:val="000000"/>
                <w:sz w:val="26"/>
                <w:szCs w:val="26"/>
              </w:rPr>
              <w:t>: WO</w:t>
            </w:r>
            <w:r w:rsidRPr="00FC67B7">
              <w:rPr>
                <w:color w:val="000000"/>
                <w:sz w:val="26"/>
                <w:szCs w:val="26"/>
              </w:rPr>
              <w:br/>
            </w:r>
            <w:r w:rsidRPr="00FC67B7">
              <w:rPr>
                <w:color w:val="000000"/>
                <w:sz w:val="26"/>
                <w:szCs w:val="26"/>
              </w:rPr>
              <w:br/>
              <w:t xml:space="preserve">B. </w:t>
            </w:r>
            <w:r w:rsidRPr="00FC67B7">
              <w:rPr>
                <w:i/>
                <w:iCs/>
                <w:color w:val="000000"/>
                <w:sz w:val="26"/>
                <w:szCs w:val="26"/>
              </w:rPr>
              <w:t>Loại khác</w:t>
            </w:r>
            <w:r w:rsidRPr="00FC67B7">
              <w:rPr>
                <w:color w:val="000000"/>
                <w:sz w:val="26"/>
                <w:szCs w:val="26"/>
              </w:rPr>
              <w:t xml:space="preserve">:  RVC 40%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206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10</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Ngũ cốc</w:t>
            </w:r>
          </w:p>
        </w:tc>
        <w:tc>
          <w:tcPr>
            <w:tcW w:w="2693" w:type="dxa"/>
            <w:tcBorders>
              <w:top w:val="nil"/>
              <w:left w:val="nil"/>
              <w:bottom w:val="single" w:sz="4" w:space="0" w:color="auto"/>
              <w:right w:val="single" w:sz="4" w:space="0" w:color="auto"/>
            </w:tcBorders>
            <w:shd w:val="clear" w:color="auto" w:fill="auto"/>
            <w:hideMark/>
          </w:tcPr>
          <w:p w:rsidR="00FC67B7" w:rsidRPr="00AC188E" w:rsidRDefault="00FC67B7" w:rsidP="00FC67B7">
            <w:pPr>
              <w:rPr>
                <w:bCs/>
                <w:color w:val="000000"/>
                <w:sz w:val="26"/>
                <w:szCs w:val="26"/>
              </w:rPr>
            </w:pPr>
            <w:r w:rsidRPr="00AC188E">
              <w:rPr>
                <w:bCs/>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11</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sản phẩm xay xát; malt; tinh bột; inulin; gluten lúa mì</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207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11.01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Bột mì hoặc bột meslin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11.02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Bột ngũ cốc, trừ bột mì hoặc bột meslin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208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1102.20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Bột ngô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403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209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1102.90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Riêng với Bột gạo, Bột lúa mạch đen</w:t>
            </w:r>
            <w:r w:rsidRPr="00FC67B7">
              <w:rPr>
                <w:color w:val="000000"/>
                <w:sz w:val="26"/>
                <w:szCs w:val="26"/>
              </w:rPr>
              <w:t>: WO-AK</w:t>
            </w:r>
            <w:r w:rsidRPr="00FC67B7">
              <w:rPr>
                <w:color w:val="000000"/>
                <w:sz w:val="26"/>
                <w:szCs w:val="26"/>
              </w:rPr>
              <w:br/>
            </w:r>
            <w:r w:rsidRPr="00FC67B7">
              <w:rPr>
                <w:color w:val="000000"/>
                <w:sz w:val="26"/>
                <w:szCs w:val="26"/>
              </w:rPr>
              <w:br/>
              <w:t xml:space="preserve">B. </w:t>
            </w:r>
            <w:r w:rsidRPr="00FC67B7">
              <w:rPr>
                <w:i/>
                <w:iCs/>
                <w:color w:val="000000"/>
                <w:sz w:val="26"/>
                <w:szCs w:val="26"/>
              </w:rPr>
              <w:t>Loại khác</w:t>
            </w:r>
            <w:r w:rsidR="00AF1A0D">
              <w:rPr>
                <w:color w:val="000000"/>
                <w:sz w:val="26"/>
                <w:szCs w:val="26"/>
              </w:rPr>
              <w:t xml:space="preserve">: </w:t>
            </w:r>
            <w:r w:rsidRPr="00FC67B7">
              <w:rPr>
                <w:color w:val="000000"/>
                <w:sz w:val="26"/>
                <w:szCs w:val="26"/>
              </w:rPr>
              <w:t>CC, với điều kiện nguyên liệu lấy từ các Nhóm 10.03 và 10.06 phải đạt được tiêu chí WO-AK; hoặc RVC 40%, với điều kiện nguyên liệu lấy từ các Nhóm 10.03 và 10.06 phải đạt được tiêu chí 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11.03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Ngũ cốc dạng tấm, dạng bột thô và viên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Dạng tấm và bột thô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47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210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1103.11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Của lúa mì</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6E20D1">
        <w:trPr>
          <w:trHeight w:val="55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211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1103.13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Của ngô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6E20D1">
        <w:trPr>
          <w:trHeight w:val="298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212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1103.19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Của ngũ cốc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các Nhóm 10.03 và 10.06 phải đạt được tiêu chí WO-AK; hoặc RVC 40%, với điều kiện nguyên liệu lấy từ các Nhóm 10.03 và 10.06 phải đạt được tiêu chí WO-AK</w:t>
            </w:r>
          </w:p>
        </w:tc>
      </w:tr>
      <w:tr w:rsidR="00FC67B7" w:rsidRPr="00FC67B7" w:rsidTr="00195401">
        <w:trPr>
          <w:trHeight w:val="316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213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1103.20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Dạng viên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các Nhóm 10.03 và 10.06 phải đạt được tiêu chí WO-AK; hoặc RVC 40%, với điều kiện nguyên liệu lấy từ các Nhóm 10.03 và 10.06 phải đạt được tiêu chí WO-AK</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11.04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Hạt ngũ cốc được chế biến theo cách khác (ví dụ, xát vỏ, xay, vỡ mảnh, nghiền vụn, cắt lát hoặc nghiền thô), trừ gạo thuộc nhóm 10.06; mầm ngũ cốc, nguyên dạng, xay, vỡ mảnh hoặc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1104.1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Ngũ cốc xay hoặc vỡ mảnh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50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214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1104.12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Của yến mạch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316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215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1104.19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Của ngũ cốc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các Nhóm 10.03 và 10.06 phải đạt được tiêu chí WO-AK; hoặc RVC 40%, với điều kiện nguyên liệu lấy từ các Nhóm 10.03 và 10.06 phải đạt được tiêu chí 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1104.2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Ngũ cốc đã chế biến cách khác (ví dụ, xát vỏ, nghiền vụn, cắt lát hoặc nghiền thô)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216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1104.22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Của yến mạch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217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1104.23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Của ngô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218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1104.29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Của ngũ cốc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219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1104.30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Mầm ngũ cốc, nguyên dạng, xay, vỡ mảnh hoặc nghiền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11.05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Bột, bột thô, bột mịn, mảnh lát, hạt và viên từ khoai tây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44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220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1105.10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Bột, bột thô và bột mịn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221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1105.20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Dạng mảnh lát, hạt và viên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222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11.06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Bột, bột thô và bột mịn, chế biến từ các loại rau đậu khô thuộc nhóm 07.13, từ cọ sago hoặc từ rễ, củ hoặc thân củ thuộc nhóm 07.14 hoặc từ các sản phẩm thuộc Chương 8</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11.07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Malt, rang hoặc chưa rang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223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1107.10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Chưa rang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224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1107.20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Đã rang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6E20D1">
        <w:trPr>
          <w:trHeight w:val="48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225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11.08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Tinh bột; inulin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226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11.09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Gluten lúa mì, đã hoặc chưa làm khô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227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12</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Hạt dầu và quả có dầu; các loại hạt, hạt giống và quả khác; cây công nghiệp hoặc cây dược liệu; rơm, rạ và cỏ khô</w:t>
            </w:r>
          </w:p>
        </w:tc>
        <w:tc>
          <w:tcPr>
            <w:tcW w:w="2693" w:type="dxa"/>
            <w:tcBorders>
              <w:top w:val="nil"/>
              <w:left w:val="nil"/>
              <w:bottom w:val="single" w:sz="4" w:space="0" w:color="auto"/>
              <w:right w:val="single" w:sz="4" w:space="0" w:color="auto"/>
            </w:tcBorders>
            <w:shd w:val="clear" w:color="auto" w:fill="auto"/>
            <w:hideMark/>
          </w:tcPr>
          <w:p w:rsidR="00FC67B7" w:rsidRPr="00C13A04" w:rsidRDefault="00FC67B7" w:rsidP="00FC67B7">
            <w:pPr>
              <w:rPr>
                <w:bCs/>
                <w:color w:val="000000"/>
                <w:sz w:val="26"/>
                <w:szCs w:val="26"/>
              </w:rPr>
            </w:pPr>
            <w:r w:rsidRPr="00C13A04">
              <w:rPr>
                <w:bCs/>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13</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Nhựa cánh kiến đỏ; gôm, nhựa cây, các chất nhựa và các chất chiết xuất từ thực vật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228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13.01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Nhựa cánh kiến đỏ; gôm tự nhiên, nhựa cây, nhựa gôm và nhựa dầu tự nhiên (ví dụ, nhựa thơm từ cây balsam)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13.02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Nhựa và các chiết xuất từ thực vật; chất pectic, muối của axit pectinic và muối của axit pectic; thạch rau câu (agar-agar) và các chất nhầy và các chất làm đặc, làm dày khác, đã hoặc chưa cải biến, thu được từ các sản phẩm thực vật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Nhựa và các chất chiết xuất từ thực vật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229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Thuốc phiện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230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Từ cam thảo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231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1302.13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Từ hoa bia (hublong)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232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1302.14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Từ cây ma hoàng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233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234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Chất pectic, muối của axit pectinic và muối của axit pectic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Chất nhầy và chất làm đặc, làm dày, đã hoặc chưa biến đổi, thu được từ các sản phẩm thực vật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5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235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Thạch rau câu (agar-agar)</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70%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236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Chất nhầy và chất làm đặc, làm dày, đã hoặc chưa biến đổi, thu được từ quả minh quyết, hạt minh quyết hoặc hạt guar</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6E20D1">
        <w:trPr>
          <w:trHeight w:val="33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237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1302.39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238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14</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Vật liệu thực vật dùng để tết bện; các sản phẩm thực vật 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C9128A" w:rsidRDefault="00FC67B7" w:rsidP="00FC67B7">
            <w:pPr>
              <w:rPr>
                <w:bCs/>
                <w:color w:val="000000"/>
                <w:sz w:val="26"/>
                <w:szCs w:val="26"/>
              </w:rPr>
            </w:pPr>
            <w:r w:rsidRPr="00C9128A">
              <w:rPr>
                <w:bCs/>
                <w:color w:val="000000"/>
                <w:sz w:val="26"/>
                <w:szCs w:val="26"/>
              </w:rPr>
              <w:t>WO</w:t>
            </w:r>
          </w:p>
        </w:tc>
      </w:tr>
      <w:tr w:rsidR="00FC67B7" w:rsidRPr="00FC67B7" w:rsidTr="00195401">
        <w:trPr>
          <w:trHeight w:val="7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III - Chất béo và dầu có nguồn gốc từ động vật hoặc thực vật và các sản phẩm từ chúng; chất béo ăn được đã chế biến; các loại sáp động vật hoặc thực vật</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15</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Chất béo và dầu có nguồn gốc từ động vật hoặc thực vật và các sản phẩm tách từ chúng; chất béo ăn được đã chế biến; các loại sáp động vật hoặc thực vật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15.15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Chất béo và dầu thực vật không bay hơi khác (kể cả dầu jojoba) và các phần phân đoạn của chúng, đã hoặc chưa tinh chế, nhưng không thay đổi về mặt hoá học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239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1515.50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Dầu hạt vừng và các phần phân đoạn của dầu hạt vừng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nguyên liệu lấy từ Chương 12 phải đạt được tiêu chí WO-AK; hoặc RVC 40%, với điều kiện nguyên  liệu lấy từ Chương 12 phải đạt được tiêu chí WO-AK</w:t>
            </w:r>
          </w:p>
        </w:tc>
      </w:tr>
      <w:tr w:rsidR="00FC67B7" w:rsidRPr="00FC67B7" w:rsidTr="00195401">
        <w:trPr>
          <w:trHeight w:val="23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15.17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Margarine; các hỗn hợp hoặc các chế phẩm ăn được của chất béo hoặc dầu động vật hoặc thực vật hoặc các phần phân đoạn của các loại chất béo hoặc dầu khác nhau thuộc Chương này, trừ chất béo hoặc dầu ăn được hoặc các phần phân đoạn của chúng thuộc nhóm 15.16</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67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240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1517.10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Margarin, trừ loại margarin lỏng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 RVC 40%</w:t>
            </w:r>
          </w:p>
        </w:tc>
      </w:tr>
      <w:tr w:rsidR="00FC67B7" w:rsidRPr="00FC67B7" w:rsidTr="006E20D1">
        <w:trPr>
          <w:trHeight w:val="41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241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1517.90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403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242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15.18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Chất béo và dầu động vật hoặc thực vật và các phần phân đoạn của chúng, đã đun sôi, oxy hoá, khử nước, sulphat hoá, thổi khô, polyme hoá bằng cách đun nóng trong chân không hoặc trong khí trơ hoặc bằng biện pháp thay đổi về mặt hoá học khác, trừ loại thuộc nhóm 15.16; các hỗn hợp hoặc các chế phẩm không ăn được từ chất béo hoặc dầu động vật hoặc thực vật hoặc từ các phần phân đoạn của các loại chất béo hoặc dầu khác nhau thuộc Chương này, 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 RVC 40%</w:t>
            </w:r>
          </w:p>
        </w:tc>
      </w:tr>
      <w:tr w:rsidR="00FC67B7" w:rsidRPr="00FC67B7" w:rsidTr="00195401">
        <w:trPr>
          <w:trHeight w:val="73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IV - Thực phẩm chế biến; đồ uống, rượu mạnh và giấm; thuốc lá và các loại nguyên liệu thay thế thuốc lá đã chế biến</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16</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chế phẩm từ thịt, cá hay động vật giáp xác, động vật thân mềm hoặc động vật thuỷ sinh không xương sống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243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16.01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Xúc xích và các sản phẩm tương tự làm từ thịt, từ phụ phẩm dạng thịt sau giết mổ hoặc tiết; các chế phẩm thực phẩm từ các sản phẩm đó</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16.02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Thịt, các phụ phẩm dạng thịt sau giết mổ hoặc tiết, đã chế biến hoặc bảo quản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279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244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Từ gan động vật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nguyên liệu lấy từ các Chương 1, 2, và 5 phải đạt được tiêu chí WO;  hoặc RVC 40%,  với điều kiện nguyên liệu từ các Chương 1, 2, và 5 phải đạt được tiêu chí WO</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Từ gia cầm thuộc nhóm 01.05</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287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245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Từ gà tây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nguyên liệu lấy từ các Chương 1, 2, và 5 phải đạt được tiêu chí WO; hoặc RVC 40%,  với điều kiện nguyên liệu lấy từ các Chương 1, 2, và 5 phải đạt được tiêu chí WO</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246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Của gà thuộc loài Gallus domesticus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60%, với điều kiện nguyên liệu lấy từ các Chương 1,</w:t>
            </w:r>
            <w:r w:rsidR="000714A6">
              <w:rPr>
                <w:color w:val="000000"/>
                <w:sz w:val="26"/>
                <w:szCs w:val="26"/>
              </w:rPr>
              <w:t xml:space="preserve"> </w:t>
            </w:r>
            <w:r w:rsidRPr="00FC67B7">
              <w:rPr>
                <w:color w:val="000000"/>
                <w:sz w:val="26"/>
                <w:szCs w:val="26"/>
              </w:rPr>
              <w:t>2 và 5 phải đạt được tiêu chí WO-AK</w:t>
            </w:r>
          </w:p>
        </w:tc>
      </w:tr>
      <w:tr w:rsidR="00FC67B7" w:rsidRPr="00FC67B7" w:rsidTr="006E20D1">
        <w:trPr>
          <w:trHeight w:val="273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247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1602.39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nguyên liệu lấy từ các Chương 1, 2, và 5 phải đạt được tiêu chí WO; hoặc RVC 40%,  với điều kiện nguyên liệu lấy từ các Chương 1, 2, và 5 phải đạt được tiêu chí WO</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Từ lợn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248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1602.41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Thịt mông đùi (ham) và các mảnh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6E20D1">
        <w:trPr>
          <w:trHeight w:val="273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249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1602.42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Thịt vai nguyên miếng và cắt mảnh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nguyên liệu lấy từ các Chương 1, 2, và 5 phải đạt đ</w:t>
            </w:r>
            <w:r w:rsidR="008F003A">
              <w:rPr>
                <w:color w:val="000000"/>
                <w:sz w:val="26"/>
                <w:szCs w:val="26"/>
              </w:rPr>
              <w:t xml:space="preserve">ược tiêu chí WO; hoặc RVC 40%, </w:t>
            </w:r>
            <w:r w:rsidRPr="00FC67B7">
              <w:rPr>
                <w:color w:val="000000"/>
                <w:sz w:val="26"/>
                <w:szCs w:val="26"/>
              </w:rPr>
              <w:t>với điều kiện nguyên liệu lấy từ các Chương 1, 2, và 5 phải đạt được tiêu chí WO</w:t>
            </w:r>
          </w:p>
        </w:tc>
      </w:tr>
      <w:tr w:rsidR="00FC67B7" w:rsidRPr="00FC67B7" w:rsidTr="006E20D1">
        <w:trPr>
          <w:trHeight w:val="279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1602.49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 kể cả các sản phẩm pha trộn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nguyên liệu lấy từ các Chương 1, 2, và 5 phải đạt đ</w:t>
            </w:r>
            <w:r w:rsidR="008F003A">
              <w:rPr>
                <w:color w:val="000000"/>
                <w:sz w:val="26"/>
                <w:szCs w:val="26"/>
              </w:rPr>
              <w:t xml:space="preserve">ược tiêu chí WO; hoặc RVC 40%, </w:t>
            </w:r>
            <w:r w:rsidRPr="00FC67B7">
              <w:rPr>
                <w:color w:val="000000"/>
                <w:sz w:val="26"/>
                <w:szCs w:val="26"/>
              </w:rPr>
              <w:t>với điều kiện nguyên liệu lấy từ các Chương 1, 2, và 5 phải đạt được tiêu chí WO</w:t>
            </w:r>
          </w:p>
        </w:tc>
      </w:tr>
      <w:tr w:rsidR="00FC67B7" w:rsidRPr="00FC67B7" w:rsidTr="006E20D1">
        <w:trPr>
          <w:trHeight w:val="41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Từ động vật họ trâu bò</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6E20D1">
        <w:trPr>
          <w:trHeight w:val="282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1602.90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 kể cả sản phẩm chế biến từ tiết động vật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nguyên liệu lấy từ các Chương 1, 2, và 5 phải đạt được tiêu chí WO; hoặc RVC 40%,  với điều kiện nguyên liệu lấy từ các Chương 1, 2, và 5 phải đạt được tiêu chí WO</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16.04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 đã được chế biến hay bảo quản; trứng cá tầm muối và sản phẩm thay thế trứng cá tầm muối chế biến từ trứng cá</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 nguyên con hoặc dạng miếng, nhưng chưa cắt nhỏ</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49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Từ cá hồi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6E20D1">
        <w:trPr>
          <w:trHeight w:val="42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Từ cá trích nước lạnh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6E20D1">
        <w:trPr>
          <w:trHeight w:val="69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1604.13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Từ cá trích dầu, cá trích xương và cá trích kê hoặc cá trích cơm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6E20D1">
        <w:trPr>
          <w:trHeight w:val="42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1604.15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Từ cá nục hoa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1604.16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Từ cá cơm (cá trỏng)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6E20D1">
        <w:trPr>
          <w:trHeight w:val="5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1604.17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Cá chình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6E20D1">
        <w:trPr>
          <w:trHeight w:val="40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259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1604.18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Vây cá mập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6E20D1">
        <w:trPr>
          <w:trHeight w:val="41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260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6E20D1">
        <w:trPr>
          <w:trHeight w:val="70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261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 đã được chế biến hoặc bảo quản cách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Trứng cá tầm muối và sản phẩm thay thế trứng cá tầm muối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43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262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Trứng cá tầm muối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6E20D1">
        <w:trPr>
          <w:trHeight w:val="70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263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1604.32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Sản phẩm thay thế trứng cá tầm muối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16.05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Động vật giáp xác, động vật thân mềm và động vật thuỷ sinh không xương sống khác, đã được chế biến hoặc bảo quản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48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264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Cua, ghẹ</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35%</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Tôm shrimp và tôm prawn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48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265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Không đóng bao bì kín khí</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35%</w:t>
            </w:r>
          </w:p>
        </w:tc>
      </w:tr>
      <w:tr w:rsidR="00FC67B7" w:rsidRPr="00FC67B7" w:rsidTr="006E20D1">
        <w:trPr>
          <w:trHeight w:val="42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266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1605.29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35%</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267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Tôm hùm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268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Động vật giáp xác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Động vật thân mềm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269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1605.51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Hàu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270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1605.52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Điệp, kể cả điệp nữ hoàng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tiêu chí WO-AK; hoặc RVC 40%, với điều kiện nguyên liệu lấy từ Chương 3 phải đạt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271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1605.53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Vẹm (Mussels)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272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1605.54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Mực nang và mực ống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273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1605.55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Bạch tuộc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274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1605.56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Nghêu (ngao), sò</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275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1605.57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Bào ngư</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276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1605.58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Ốc, trừ ốc biển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277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1605.59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Động vật thủy sinh không xương sống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278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1605.61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Hải sâm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279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1605.62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Cầu gai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280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1605.63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Sứa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281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1605.69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3 phải đạt được tiêu chí WO-AK; hoặc RVC 40%, với điều kiện nguyên liệu lấy từ Chương 3 phải đạt được tiêu chí 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19</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Chế phẩm từ ngũ cốc, bột, tinh bột hoặc sữa; các loại bánh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A46542">
        <w:trPr>
          <w:trHeight w:val="38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19.01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xml:space="preserve">Chiết xuất malt; chế phẩm thực phẩm từ bột, tấm, bột thô, tinh bột hoặc từ chiết xuất malt, không chứa ca cao hoặc chứa dưới 40% trọng lượng là ca cao đã khử toàn bộ chất béo, chưa được chi tiết hoặc ghi ở nơi khác; chế phẩm thực phẩm từ sản phẩm thuộc các nhóm 04.01 đến 04.04, không chứa ca cao hoặc chứa dưới 5% trọng lượng là ca cao đã khử toàn bộ chất béo, </w:t>
            </w:r>
            <w:r w:rsidRPr="00FC67B7">
              <w:rPr>
                <w:b/>
                <w:bCs/>
                <w:color w:val="000000"/>
                <w:sz w:val="26"/>
                <w:szCs w:val="26"/>
              </w:rPr>
              <w:lastRenderedPageBreak/>
              <w:t>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lastRenderedPageBreak/>
              <w:t> </w:t>
            </w:r>
          </w:p>
        </w:tc>
      </w:tr>
      <w:tr w:rsidR="00FC67B7" w:rsidRPr="00FC67B7" w:rsidTr="00195401">
        <w:trPr>
          <w:trHeight w:val="436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282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1901.10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Các chế phẩm phù hợp dùng cho trẻ sơ sinh hoặc trẻ nhỏ, đã đóng gói để bán lẻ</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nguyên liệu thuộc từ Nhóm 04.01 cho đến Nhóm 04.04, và lấy từ các Chương 10 và 11 phải có xuất xứ tại lãnh thổ của bất kì nước thành viên nào; hoặc RVC 40%, với điều kiện nguyên liệu thuộc từ Nhóm 04.01 cho đến Nhóm 04.04, và lấy từ các Chương 10 và 11 phải có xuất xứ tại lãnh thổ của bất kì nước thành viên nào.</w:t>
            </w:r>
          </w:p>
        </w:tc>
      </w:tr>
      <w:tr w:rsidR="00FC67B7" w:rsidRPr="00FC67B7" w:rsidTr="00195401">
        <w:trPr>
          <w:trHeight w:val="336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283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1901.20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Bột trộn và bột nhào để chế biến thành các loại bánh thuộc nhóm 19.05</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155E51" w:rsidP="00FC67B7">
            <w:pPr>
              <w:rPr>
                <w:color w:val="000000"/>
                <w:sz w:val="26"/>
                <w:szCs w:val="26"/>
              </w:rPr>
            </w:pPr>
            <w:r>
              <w:rPr>
                <w:color w:val="000000"/>
                <w:sz w:val="26"/>
                <w:szCs w:val="26"/>
              </w:rPr>
              <w:t>CTH</w:t>
            </w:r>
            <w:r w:rsidR="00FC67B7" w:rsidRPr="00FC67B7">
              <w:rPr>
                <w:color w:val="000000"/>
                <w:sz w:val="26"/>
                <w:szCs w:val="26"/>
              </w:rPr>
              <w:t>, với điều kiện nguyên liệu lấy từ các Chương 10 và 11 phải có xuất xứ tại lãnh thổ của bất kì nước thành viên nào; hoặc RVC 40%, với điều kiện nguyên liệu lấy từ các Chương 10 và 11 phải có xuất xứ tại lãnh thổ của bất kì nước thành viên nào.</w:t>
            </w:r>
          </w:p>
        </w:tc>
      </w:tr>
      <w:tr w:rsidR="00FC67B7" w:rsidRPr="00FC67B7" w:rsidTr="000C1AE4">
        <w:trPr>
          <w:trHeight w:val="704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284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1901.90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spacing w:after="260"/>
              <w:rPr>
                <w:color w:val="000000"/>
                <w:sz w:val="26"/>
                <w:szCs w:val="26"/>
              </w:rPr>
            </w:pPr>
            <w:r w:rsidRPr="00FC67B7">
              <w:rPr>
                <w:i/>
                <w:iCs/>
                <w:color w:val="000000"/>
                <w:sz w:val="26"/>
                <w:szCs w:val="26"/>
              </w:rPr>
              <w:t>Riêng với các mã HS 1901.90.2010 và 1901.90.2020 của Hàn Quốc</w:t>
            </w:r>
            <w:r w:rsidRPr="00FC67B7">
              <w:rPr>
                <w:color w:val="000000"/>
                <w:sz w:val="26"/>
                <w:szCs w:val="26"/>
              </w:rPr>
              <w:t>: WO-AK;</w:t>
            </w:r>
            <w:r w:rsidRPr="00FC67B7">
              <w:rPr>
                <w:color w:val="000000"/>
                <w:sz w:val="26"/>
                <w:szCs w:val="26"/>
              </w:rPr>
              <w:br/>
            </w:r>
            <w:r w:rsidRPr="00FC67B7">
              <w:rPr>
                <w:color w:val="000000"/>
                <w:sz w:val="26"/>
                <w:szCs w:val="26"/>
              </w:rPr>
              <w:br/>
            </w:r>
            <w:r w:rsidRPr="00FC67B7">
              <w:rPr>
                <w:i/>
                <w:iCs/>
                <w:color w:val="000000"/>
                <w:sz w:val="26"/>
                <w:szCs w:val="26"/>
              </w:rPr>
              <w:t>Đối với các mã HS khác</w:t>
            </w:r>
            <w:r w:rsidRPr="00FC67B7">
              <w:rPr>
                <w:color w:val="000000"/>
                <w:sz w:val="26"/>
                <w:szCs w:val="26"/>
              </w:rPr>
              <w:t>: CTH, với điều kiện nguyên liệu thuộc từ Nhóm 04.01 cho đến Nhóm 04.04, và lấy từ các Chương 10 và 11 phải có xuất xứ tại lãnh thổ của bất kì nước thành viên nào; hoặc RVC 40%, với điều kiện nguyên liệu thuộc từ Nhóm 04.01 cho đến Nhóm 04.04, và lấy từ các Chương 10 và 11 phải phải có xuất xứ tại lãnh thổ của bất kì nước thành viên nào</w:t>
            </w:r>
          </w:p>
        </w:tc>
      </w:tr>
      <w:tr w:rsidR="00FC67B7" w:rsidRPr="00FC67B7" w:rsidTr="000C1AE4">
        <w:trPr>
          <w:trHeight w:val="452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19.04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Thực phẩm chế biến thu được từ quá trình rang hoặc nổ ngũ cốc hoặc các sản phẩm ngũ cốc (ví dụ mảnh ngô được chế biến từ bột ngô (corn flakes)); ngũ cốc (trừ ngô), ở dạng hạt hoặc dạng mảnh hoặc đã làm thành dạng hạt khác (trừ bột, tấm và bột thô), đã làm chín sơ hoặc chế biến cách khác, 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A46542">
        <w:trPr>
          <w:trHeight w:val="648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285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1904.90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27E9E">
            <w:pPr>
              <w:spacing w:after="260"/>
              <w:rPr>
                <w:color w:val="000000"/>
                <w:sz w:val="26"/>
                <w:szCs w:val="26"/>
              </w:rPr>
            </w:pPr>
            <w:r w:rsidRPr="00FC67B7">
              <w:rPr>
                <w:i/>
                <w:iCs/>
                <w:color w:val="000000"/>
                <w:sz w:val="26"/>
                <w:szCs w:val="26"/>
              </w:rPr>
              <w:t>Riêng với mã HS 1904.90.1010 và 1904.90.1090 của Hàn Quốc</w:t>
            </w:r>
            <w:r w:rsidRPr="00FC67B7">
              <w:rPr>
                <w:color w:val="000000"/>
                <w:sz w:val="26"/>
                <w:szCs w:val="26"/>
              </w:rPr>
              <w:t xml:space="preserve">: CTH, với điều kiện nguyên tắc </w:t>
            </w:r>
            <w:r w:rsidR="00F27E9E">
              <w:rPr>
                <w:i/>
                <w:iCs/>
                <w:color w:val="000000"/>
                <w:sz w:val="26"/>
                <w:szCs w:val="26"/>
              </w:rPr>
              <w:t>D</w:t>
            </w:r>
            <w:r w:rsidRPr="00FC67B7">
              <w:rPr>
                <w:i/>
                <w:iCs/>
                <w:color w:val="000000"/>
                <w:sz w:val="26"/>
                <w:szCs w:val="26"/>
              </w:rPr>
              <w:t>e minimis</w:t>
            </w:r>
            <w:r w:rsidRPr="00FC67B7">
              <w:rPr>
                <w:color w:val="000000"/>
                <w:sz w:val="26"/>
                <w:szCs w:val="26"/>
              </w:rPr>
              <w:t xml:space="preserve"> không áp dụng cho nguyên liệu không có xuất xứ được nhập khẩu từ một nước không phải là thành viên dùng để sản xuất ra sản phẩm trừ khi nguyên liệu không có xuất xứ đó có mã HS 6 số khác với mã HS 6 số của thành phẩm; hoặc RVC 40%;</w:t>
            </w:r>
            <w:r w:rsidRPr="00FC67B7">
              <w:rPr>
                <w:color w:val="000000"/>
                <w:sz w:val="26"/>
                <w:szCs w:val="26"/>
              </w:rPr>
              <w:br/>
              <w:t xml:space="preserve"> </w:t>
            </w:r>
            <w:r w:rsidRPr="00FC67B7">
              <w:rPr>
                <w:color w:val="000000"/>
                <w:sz w:val="26"/>
                <w:szCs w:val="26"/>
              </w:rPr>
              <w:br/>
            </w:r>
            <w:r w:rsidRPr="00FC67B7">
              <w:rPr>
                <w:i/>
                <w:iCs/>
                <w:color w:val="000000"/>
                <w:sz w:val="26"/>
                <w:szCs w:val="26"/>
              </w:rPr>
              <w:t>Đối với các mã HS khác</w:t>
            </w:r>
            <w:r w:rsidR="00A46542">
              <w:rPr>
                <w:color w:val="000000"/>
                <w:sz w:val="26"/>
                <w:szCs w:val="26"/>
              </w:rPr>
              <w:t>: CTH;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19.05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Bánh mì, bánh bột nhào (pastry), bánh nướng, bánh quy và các loại bánh khác, có hoặc không chứa ca cao; bánh thánh, vỏ viên nhộng dùng trong ngành dược, bánh xốp sealing wafers, bánh đa và các sản phẩm tương tự</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1905.3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Bánh quy ngọt; bánh waffles và bánh xốp wafers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62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286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1905.31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Bánh quy ngọt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6E20D1">
        <w:trPr>
          <w:trHeight w:val="70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287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1905.32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Bánh waffles và bánh xốp wafers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6E20D1">
        <w:trPr>
          <w:trHeight w:val="55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288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1905.90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20</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chế phẩm từ rau, quả, quả hạch (nuts) hoặc các phần khác của cây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20.03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xml:space="preserve">Nấm và nấm cục (truffles), đã chế biến hoặc bảo quản bằng cách khác trừ bảo quản bằng giấm </w:t>
            </w:r>
            <w:r w:rsidRPr="00FC67B7">
              <w:rPr>
                <w:b/>
                <w:bCs/>
                <w:color w:val="000000"/>
                <w:sz w:val="26"/>
                <w:szCs w:val="26"/>
              </w:rPr>
              <w:lastRenderedPageBreak/>
              <w:t>hoặc axit axetic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lastRenderedPageBreak/>
              <w:t> </w:t>
            </w:r>
          </w:p>
        </w:tc>
      </w:tr>
      <w:tr w:rsidR="00FC67B7" w:rsidRPr="00FC67B7" w:rsidTr="006E20D1">
        <w:trPr>
          <w:trHeight w:val="42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289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2003.90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 RVC 60%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20.05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Rau khác, đã chế biến hoặc bảo quản bằng cách khác trừ bảo quản bằng giấm hoặc axit axetic, không đông lạnh, trừ các sản phẩm thuộc nhóm 20.06</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2005.9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Rau khác và hỗn hợp các loại rau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6E20D1">
        <w:trPr>
          <w:trHeight w:val="41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290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2005.91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Măng tre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6E20D1">
        <w:trPr>
          <w:trHeight w:val="197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291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2005.99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spacing w:after="260"/>
              <w:rPr>
                <w:color w:val="000000"/>
                <w:sz w:val="26"/>
                <w:szCs w:val="26"/>
              </w:rPr>
            </w:pPr>
            <w:r w:rsidRPr="00FC67B7">
              <w:rPr>
                <w:i/>
                <w:iCs/>
                <w:color w:val="000000"/>
                <w:sz w:val="26"/>
                <w:szCs w:val="26"/>
              </w:rPr>
              <w:t>Riêng với mã HS 2005.99.1000 của Hàn Quốc</w:t>
            </w:r>
            <w:r w:rsidRPr="00FC67B7">
              <w:rPr>
                <w:color w:val="000000"/>
                <w:sz w:val="26"/>
                <w:szCs w:val="26"/>
              </w:rPr>
              <w:t>: RVC 60%;</w:t>
            </w:r>
            <w:r w:rsidRPr="00FC67B7">
              <w:rPr>
                <w:color w:val="000000"/>
                <w:sz w:val="26"/>
                <w:szCs w:val="26"/>
              </w:rPr>
              <w:br/>
            </w:r>
            <w:r w:rsidRPr="00FC67B7">
              <w:rPr>
                <w:color w:val="000000"/>
                <w:sz w:val="26"/>
                <w:szCs w:val="26"/>
              </w:rPr>
              <w:br/>
            </w:r>
            <w:r w:rsidRPr="00FC67B7">
              <w:rPr>
                <w:i/>
                <w:iCs/>
                <w:color w:val="000000"/>
                <w:sz w:val="26"/>
                <w:szCs w:val="26"/>
              </w:rPr>
              <w:t>Đối với các mã HS khác</w:t>
            </w:r>
            <w:r w:rsidRPr="00FC67B7">
              <w:rPr>
                <w:color w:val="000000"/>
                <w:sz w:val="26"/>
                <w:szCs w:val="26"/>
              </w:rPr>
              <w:t>: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292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20.06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Rau, quả, quả hạch (nuts), vỏ quả và các phần khác của cây, được bảo quản bằng đường (dạng khô có tẩm đường, ngâm trong nước đường hoặc bọc đường)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20.08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Quả, quả hạch (nuts) và các phần ăn được khác của cây, đã chế biến hoặc bảo quản bằng cách khác, đã hoặc chưa pha thêm đường hay chất tạo ngọt khác hoặc rượu, 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2008.1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hạch (nuts), lạc và hạt khác, đã hoặc chưa pha trộn với nhau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293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2008.11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 với điều kiện nguyên liệu lấy từ Chương 12 phải đạt được tiêu chí WO-AK</w:t>
            </w:r>
          </w:p>
        </w:tc>
      </w:tr>
      <w:tr w:rsidR="00FC67B7" w:rsidRPr="00FC67B7" w:rsidTr="00195401">
        <w:trPr>
          <w:trHeight w:val="345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294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2008.19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 kể cả các sản phẩm pha trộn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nguyên liệu thuộc các Phân nhóm 0802.31, 0802.32, 0802.40 và 0802.90 phải đạt được tiêu chí WO-AK; hoặc RVC 40%, với điều kiện nguyên liệu thuộc các Phân nhóm 0802.31, 0802.32, 0802.40 và 0802.90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295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2008.20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Quả dứa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8 phải đạt được tiêu chí WO-AK; hoặc RVC 40%, với điều kiện nguyên  liệu lấy từ Chương 8 phải đạt được tiêu chí 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2008.9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 kể cả dạng hỗn hợp trừ loại thuộc phân nhóm 2008.19</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296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2008.93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Quả nam việt quất (Vaccinium macrocarpon, Vaccinium oxycoccos, Vaccinium Vitis-idaea)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B80576">
        <w:trPr>
          <w:trHeight w:val="53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297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2008.97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Dạng hỗn hợp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B80576">
        <w:trPr>
          <w:trHeight w:val="54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298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2008.99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B80576">
        <w:trPr>
          <w:trHeight w:val="5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20.09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nước ép trái cây (kể cả hèm nho) và nước rau ép, chưa lên men và chưa pha thêm rượu, đã hoặc chưa pha thêm đường hoặc chất tạo ngọt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2009.4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Nước dứa ép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299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2009.41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Với trị giá Brix không quá 20</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8 phải đạt được tiêu chí WO-AK</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300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2009.49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8 phải đạt được tiêu chí 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2009.8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Nước ép từ một loại quả hoặc rau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C0142E">
        <w:trPr>
          <w:trHeight w:val="9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301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2009.81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Quả nam việt quất (Vaccinium macrocarpon, Vaccinium oxycoccos, Vaccinium Vitis-idaea)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C0142E">
        <w:trPr>
          <w:trHeight w:val="56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302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2009.89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C0142E">
        <w:trPr>
          <w:trHeight w:val="55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303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2009.90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Nước ép hỗn hợp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21</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chế phẩm ăn được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23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21.01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Chất chiết xuất, tinh chất và chất cô đặc, từ cà phê, chè hoặc chè Paragoay, và các chế phẩm có thành phần cơ bản là các sản phẩm này hoặc có thành phần cơ bản là cà phê, chè, chè Paragoay; rau diếp xoăn rang và các chất thay thế cà phê rang khác, và các chiết xuất, tinh chất và chất cô đặc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304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2101.20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Chất chiết xuất, tinh chất và các chất cô đặc, từ chè hoặc chè Paragoay, và các chế phẩm có thành phần cơ bản là các chất chiết xuất, tinh chất hoặc các chất cô đặc này hoặc có thành phần cơ bản là chè hoặc chè Paragoay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nguyên liệu thuộc Nhóm 09.02 phải đạt được tiêu chí WO-AK; hoặc RVC 40%, với điều kiện nguyên liệu thuộc Nhóm 09.02 phải đạt được tiêu chí WO-AK</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21.03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Nước xốt và các chế phẩm làm nước xốt; đồ gia vị hỗn hợp và bột canh hỗn hợp; bột mịn và bột thô từ hạt mù tạt và mù tạt đã chế biến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0C1AE4">
        <w:trPr>
          <w:trHeight w:val="534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305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2103.90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spacing w:after="260"/>
              <w:rPr>
                <w:color w:val="000000"/>
                <w:sz w:val="26"/>
                <w:szCs w:val="26"/>
              </w:rPr>
            </w:pPr>
            <w:r w:rsidRPr="00FC67B7">
              <w:rPr>
                <w:i/>
                <w:iCs/>
                <w:color w:val="000000"/>
                <w:sz w:val="26"/>
                <w:szCs w:val="26"/>
              </w:rPr>
              <w:t>Riêng với các mã HS 2103.90.1030, 2103.90.9030, 2103.90.9090 của Hàn Quốc</w:t>
            </w:r>
            <w:r w:rsidRPr="00FC67B7">
              <w:rPr>
                <w:color w:val="000000"/>
                <w:sz w:val="26"/>
                <w:szCs w:val="26"/>
              </w:rPr>
              <w:t xml:space="preserve">: CTH, với điều kiện nguyên liệu lấy từ các Chương 7 và 9 phải đạt được tiêu chí WO-AK; hoặc RVC 40%, với điều kiện nguyên liệu lấy từ các Chương 7 và 9 phải đạt được tiêu chí WO-AK; </w:t>
            </w:r>
            <w:r w:rsidRPr="00FC67B7">
              <w:rPr>
                <w:color w:val="000000"/>
                <w:sz w:val="26"/>
                <w:szCs w:val="26"/>
              </w:rPr>
              <w:br/>
            </w:r>
            <w:r w:rsidRPr="00FC67B7">
              <w:rPr>
                <w:color w:val="000000"/>
                <w:sz w:val="26"/>
                <w:szCs w:val="26"/>
              </w:rPr>
              <w:br/>
            </w:r>
            <w:r w:rsidRPr="00FC67B7">
              <w:rPr>
                <w:i/>
                <w:iCs/>
                <w:color w:val="000000"/>
                <w:sz w:val="26"/>
                <w:szCs w:val="26"/>
              </w:rPr>
              <w:t>Đối với các mã HS khác</w:t>
            </w:r>
            <w:r w:rsidRPr="00FC67B7">
              <w:rPr>
                <w:color w:val="000000"/>
                <w:sz w:val="26"/>
                <w:szCs w:val="26"/>
              </w:rPr>
              <w:t>: CTH; hoặc RVC 40%</w:t>
            </w:r>
            <w:r w:rsidRPr="00FC67B7">
              <w:rPr>
                <w:color w:val="000000"/>
                <w:sz w:val="26"/>
                <w:szCs w:val="26"/>
              </w:rPr>
              <w:br/>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21.06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chế phẩm thực phẩm 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306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2106.90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 với điều kiện nguyên liệu thuộc các phân nhóm 1211.20, 1212.21, 1302.14 và 1302.19 phải đạt được tiêu chí 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22</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Đồ uống, rượu và giấm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22.02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Nước, kể cả nước khoáng và nước có ga, đã pha thêm đường hoặc chất tạo ngọt khác hay hương liệu, và đồ uống không chứa cồn khác, không bao gồm nước quả ép hoặc nước rau ép thuộc nhóm 20.09</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307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2202.10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Nước, kể cả nước khoáng và nước có ga, đã pha thêm đường hoặc chất tạo ngọt khác hay hương liệu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2202.9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308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2202.91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Bia không cồn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 với điều kiện nguyên liệu thuộc các Phân nhóm  1211.20, 1302.14 và 1302.19 phải đạt được tiêu chí WO-AK</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309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2202.99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 với điều kiện nguyên liệu thuộc các</w:t>
            </w:r>
            <w:r w:rsidR="008733F8">
              <w:rPr>
                <w:color w:val="000000"/>
                <w:sz w:val="26"/>
                <w:szCs w:val="26"/>
              </w:rPr>
              <w:t xml:space="preserve"> Phân nhóm 1211.20, 1302.14 và </w:t>
            </w:r>
            <w:r w:rsidRPr="00FC67B7">
              <w:rPr>
                <w:color w:val="000000"/>
                <w:sz w:val="26"/>
                <w:szCs w:val="26"/>
              </w:rPr>
              <w:t>1302.19 phải đạt được tiêu chí WO-AK</w:t>
            </w:r>
          </w:p>
        </w:tc>
      </w:tr>
      <w:tr w:rsidR="00FC67B7" w:rsidRPr="00FC67B7" w:rsidTr="00C0142E">
        <w:trPr>
          <w:trHeight w:val="51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310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22.03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Bia sản xuất từ malt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22.04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Rượu vang làm từ nho tươi, kể cả rượu vang cao độ; hèm nho trừ loại thuộc nhóm 20.09</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2204.2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Rượu vang khác; hèm nho đã pha cồn để ngăn ngừa hoặc cản sự lên men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C0142E">
        <w:trPr>
          <w:trHeight w:val="73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311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2204.21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trong đồ đựng không quá 2 lít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C0142E">
        <w:trPr>
          <w:trHeight w:val="69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312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2204.22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trong đồ đựng trên 2 lít nhưng không vượt quá 10 lít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C0142E">
        <w:trPr>
          <w:trHeight w:val="51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313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2204.29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22.08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Cồn ê-ti-lích chưa biến tính có nồng độ cồn dưới 80% tính theo thể tích; rượu mạnh, rượu mùi và đồ uống có rượu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314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2208.20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Rượu mạnh thu được từ cất rượu vang nho hoặc bã nho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315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2208.30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Rượu whisky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316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2208.70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Rượu mùi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 với điều kiện n</w:t>
            </w:r>
            <w:r w:rsidR="008733F8">
              <w:rPr>
                <w:color w:val="000000"/>
                <w:sz w:val="26"/>
                <w:szCs w:val="26"/>
              </w:rPr>
              <w:t xml:space="preserve">guyên liệu thuộc các Phân nhóm </w:t>
            </w:r>
            <w:r w:rsidRPr="00FC67B7">
              <w:rPr>
                <w:color w:val="000000"/>
                <w:sz w:val="26"/>
                <w:szCs w:val="26"/>
              </w:rPr>
              <w:t>1211.20, 1302.14 và 1302.19 phải đạt được tiêu chí WO-AK</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23</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Phế liệu và phế thải từ ngành công nghiệp thực phẩm; thức ăn gia súc đã chế biến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23.01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Bột mịn, bột thô và viên, từ thịt hoặc phụ phẩm dạng thịt sau giết mổ, từ cá hay động vật giáp xác, động vật thân mềm hay động vật thuỷ sinh không xương sống khác, không thích hợp dùng làm thức ăn cho người; tóp mỡ</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317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2301.20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Bột mịn, bột thô và viên, từ cá hay động vật giáp xác, động vật thân mềm hay động vật thuỷ sinh không xương sống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23.06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Khô dầu và phế liệu rắn khác, đã hoặc chưa xay hoặc ở dạng viên, thu được từ quá trình chiết xuất chất béo hoặc dầu thực vật, trừ các loại thuộc nhóm 23.04 hoặc 23.05</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318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2306.50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Từ dừa hoặc cùi dừa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8 phải đạt được tiêu chí WO-AK; hoặc RVC 40%, với điều kiện nguyên liệu lấy từ Chương 8 phải đạt được tiêu chí WO-AK</w:t>
            </w:r>
          </w:p>
        </w:tc>
      </w:tr>
      <w:tr w:rsidR="00FC67B7" w:rsidRPr="00FC67B7" w:rsidTr="00195401">
        <w:trPr>
          <w:trHeight w:val="28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319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23.08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Nguyên liệu thực vật và phế liệu thực vật, phế liệu và sản phẩm phụ từ thực vật, ở dạng viên hoặc không ở dạng viên, loại dùng trong chăn nuôi động vật, 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nguyên liệu lấy từ Chương 8 phải đạt được tiêu chí WO-AK; hoặc RVC 40%, với điều kiện nguyên liệu lấy từ Chương 8 phải đạt được tiêu chí WO-AK</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23.09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Chế phẩm dùng trong chăn nuôi động vật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320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2309.90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24</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Thuốc lá và nguyên liệu thay thế lá thuốc lá đã chế biến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321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24.01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Lá thuốc lá chưa chế biến; phế liệu lá thuốc lá</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24.02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Xì gà, xì gà xén hai đầu, xì gà nhỏ và thuốc lá điếu, từ lá thuốc lá hoặc từ các nguyên liệu thay thế lá thuốc lá</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322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2402.20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Thuốc lá điếu có chứa lá thuốc lá</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với điều kiện trị giá của nguyên liệu không có xuất xứ thuộc Nhóm 24.03 không vượt quá 60% trị giá FOB của sản phẩm</w:t>
            </w:r>
          </w:p>
        </w:tc>
      </w:tr>
      <w:tr w:rsidR="00FC67B7" w:rsidRPr="00FC67B7" w:rsidTr="00195401">
        <w:trPr>
          <w:trHeight w:val="46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VI - Sản phẩm của ngành công nghiệp hóa chất hoặc các ngành công nghiệp liên quan</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29</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Hóa chất hữu cơ</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29.21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Hợp chất chức amin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Amin đa chức mạch hở và các dẫn xuất của chúng; muối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323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2921.21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Etylendiamin và muối của nó</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324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2921.29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29.22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Hợp chất amino chức oxy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Rượu - amino, trừ loại chứa 2 chức oxy trở lên, ete và este của chúng; muối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325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2922.12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Dietanolamin và muối của nó</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326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2922.15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Triethanolamine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CTSH, ngoại trừ từ muối của triethanolamine thuộc Phân nhóm 2922.19; hoặc RVC 40%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2922.4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Axit - amino, trừ loại chứa 2 chức oxy trở lên, và este của chúng; muối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327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2922.41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Lysin và este của nó; muối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29.23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Muối và hydroxit amoni bậc 4; lecithins và các phosphoaminolipid khác, đã hoặc chưa xác định về mặt hoá học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328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2923.30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Tetraethylammonium perfluorooctane sulphonate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ngoại trừ từ các Phân nhóm 2923.40 và 2923.90;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329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2923.40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Didecyldimethylammonium perfluorooctane sulphonate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w:t>
            </w:r>
            <w:r w:rsidR="00065A30">
              <w:rPr>
                <w:color w:val="000000"/>
                <w:sz w:val="26"/>
                <w:szCs w:val="26"/>
              </w:rPr>
              <w:t xml:space="preserve">TSH, ngoại trừ từ các Phân nhóm </w:t>
            </w:r>
            <w:r w:rsidRPr="00FC67B7">
              <w:rPr>
                <w:color w:val="000000"/>
                <w:sz w:val="26"/>
                <w:szCs w:val="26"/>
              </w:rPr>
              <w:t>2923.30 và 2923.90;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330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2923.90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ngoại trừ từ các Phân nhóm 2923.30 và 2923.40;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33</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Tinh dầu và các chất tựa nhựa; nước hoa, mỹ phẩm hoặc các chế phẩm dùng cho vệ sinh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20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33.01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nước cất tinh dầu và dung dịch nước của các loại tinh dầu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331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3301.30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Chất tựa nhựa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45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332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3301.90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CTH, với điều kiện nguyên liệu thuộc các Phân nhóm 1211.20, 1302.14 và 1302.19 phải đạt được tiêu chí WO-AK; hoặc RVC 40%, với điều </w:t>
            </w:r>
            <w:r w:rsidR="0020261E">
              <w:rPr>
                <w:color w:val="000000"/>
                <w:sz w:val="26"/>
                <w:szCs w:val="26"/>
              </w:rPr>
              <w:t>kiện nguyên liệu thuộc các P</w:t>
            </w:r>
            <w:r w:rsidRPr="00FC67B7">
              <w:rPr>
                <w:color w:val="000000"/>
                <w:sz w:val="26"/>
                <w:szCs w:val="26"/>
              </w:rPr>
              <w:t>hân nhóm 1211.20, 1302.14 và 1302.19 phải đạt được tiêu chí WO-AK</w:t>
            </w:r>
          </w:p>
        </w:tc>
      </w:tr>
      <w:tr w:rsidR="00FC67B7" w:rsidRPr="00FC67B7" w:rsidTr="00195401">
        <w:trPr>
          <w:trHeight w:val="38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VII - Plastic và các sản phẩm bằng Plastic; cao su và các sản phẩm bằng cao su</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40</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Cao su và các sản phẩm bằng cao su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40.11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Lốp loại bơm hơi bằng cao su, chưa qua sử dụng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333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4011.10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sử dụng cho ô tô con (motor car) (kể cả loại ô tô chở người có khoang chở hành lý chung (station wagons) và ô tô đua)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 RVC 55%</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334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4011.20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dùng cho ô tô khách (buses)  hoặc ô tô chở hàng (lorries)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 RVC 55%</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335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4011.40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dùng cho xe môtô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 RVC 55%</w:t>
            </w:r>
          </w:p>
        </w:tc>
      </w:tr>
      <w:tr w:rsidR="00FC67B7" w:rsidRPr="00FC67B7" w:rsidTr="00195401">
        <w:trPr>
          <w:trHeight w:val="79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VIII - Da sống, da thuộc, da lông và các sản phẩm từ da; yên cương và bộ đồ yên cương; hàng du lịch, túi xách tay và các loại đồ chứa tương tự; các mặt hàng từ ruột động vật (trừ ruột con tằm)</w:t>
            </w:r>
          </w:p>
        </w:tc>
      </w:tr>
      <w:tr w:rsidR="00FC67B7" w:rsidRPr="00FC67B7" w:rsidTr="000C1AE4">
        <w:trPr>
          <w:trHeight w:val="5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42</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sản phẩm bằng da thuộc; yên cương và bộ yên cương; các mặt hàng du lịch, túi xách và các loại đồ chứa tương tự; các sản phẩm làm từ ruột động vật (trừ ruột con tằm)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42.03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Hàng may mặc và đồ phụ trợ quần áo, bằng da thuộc hoặc bằng da thuộc tổng hợp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4203.2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Găng tay, găng tay hở ngón và găng bao tay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5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336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4203.21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thiết kế đặc biệt dùng cho thể thao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w:t>
            </w:r>
          </w:p>
        </w:tc>
      </w:tr>
      <w:tr w:rsidR="00FC67B7" w:rsidRPr="00FC67B7" w:rsidTr="00195401">
        <w:trPr>
          <w:trHeight w:val="39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XI - Nguyên liệu dệt và các sản phẩm dệt</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50</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Tơ tằm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0C1AE4">
        <w:trPr>
          <w:trHeight w:val="53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337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50.01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Kén tằm phù hợp dùng làm tơ</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0C1AE4">
        <w:trPr>
          <w:trHeight w:val="54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338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50.02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Tơ tằm thô (chưa xe)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0C1AE4">
        <w:trPr>
          <w:trHeight w:val="99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339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50.03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Tơ tằm phế phẩm (kể cả kén không thích hợp để quay tơ, xơ sợi phế liệu và xơ sợi tái chế)</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CC; hoặc RVC 40% </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340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50.06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tơ tằm và sợi kéo từ phế liệu tơ tằm, đã đóng gói để bán lẻ; ruột con tằm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ngoại trừ từ Nhóm 50.04 cho đến Nhóm 50.05; hoặc RVC 40%</w:t>
            </w:r>
          </w:p>
        </w:tc>
      </w:tr>
      <w:tr w:rsidR="00FC67B7" w:rsidRPr="00FC67B7" w:rsidTr="000C1AE4">
        <w:trPr>
          <w:trHeight w:val="192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341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BE3EF7" w:rsidRDefault="00FC67B7" w:rsidP="00FC67B7">
            <w:pPr>
              <w:rPr>
                <w:b/>
                <w:color w:val="000000"/>
                <w:sz w:val="26"/>
                <w:szCs w:val="26"/>
              </w:rPr>
            </w:pPr>
            <w:r w:rsidRPr="00BE3EF7">
              <w:rPr>
                <w:b/>
                <w:color w:val="000000"/>
                <w:sz w:val="26"/>
                <w:szCs w:val="26"/>
              </w:rPr>
              <w:t>50.07</w:t>
            </w:r>
          </w:p>
        </w:tc>
        <w:tc>
          <w:tcPr>
            <w:tcW w:w="1061" w:type="dxa"/>
            <w:tcBorders>
              <w:top w:val="nil"/>
              <w:left w:val="nil"/>
              <w:bottom w:val="single" w:sz="4" w:space="0" w:color="auto"/>
              <w:right w:val="single" w:sz="4" w:space="0" w:color="auto"/>
            </w:tcBorders>
            <w:shd w:val="clear" w:color="auto" w:fill="auto"/>
            <w:hideMark/>
          </w:tcPr>
          <w:p w:rsidR="00FC67B7" w:rsidRPr="00BE3EF7" w:rsidRDefault="00FC67B7" w:rsidP="00FC67B7">
            <w:pPr>
              <w:rPr>
                <w:b/>
                <w:color w:val="000000"/>
                <w:sz w:val="26"/>
                <w:szCs w:val="26"/>
              </w:rPr>
            </w:pPr>
            <w:r w:rsidRPr="00BE3EF7">
              <w:rPr>
                <w:b/>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BE3EF7" w:rsidRDefault="00FC67B7" w:rsidP="00FC67B7">
            <w:pPr>
              <w:rPr>
                <w:b/>
                <w:color w:val="000000"/>
                <w:sz w:val="26"/>
                <w:szCs w:val="26"/>
              </w:rPr>
            </w:pPr>
            <w:r w:rsidRPr="00BE3EF7">
              <w:rPr>
                <w:b/>
                <w:color w:val="000000"/>
                <w:sz w:val="26"/>
                <w:szCs w:val="26"/>
              </w:rPr>
              <w:t>Vải dệt thoi dệt từ tơ tằm hoặc từ phế liệu tơ tằm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hoặc việc in hay nhuộm phải đi kèm với ít nhất hai công đoạn sơ chế hoặc hoàn thiện sản phẩm;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51</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Lông cừu, lông động vật loại mịn hoặc loại thô; sợi từ lông đuôi hoặc bờm ngựa và vải dệt thoi từ các nguyên liệu trên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342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51.01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Lông cừu, chưa chải thô hoặc chải kỹ</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343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51.02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Lông động vật loại thô hoặc mịn, chưa chải thô hoặc chải kỹ</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344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51.03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Phế liệu lông cừu hoặc lông động vật loại mịn hoặc loại thô, kể cả phế liệu sợi nhưng trừ lông tái chế</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0C1AE4">
        <w:trPr>
          <w:trHeight w:val="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345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51.04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Lông cừu hoặc lông động vật loại mịn hoặc thô tái chế</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346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51.05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Lông cừu và lông động vật loại mịn hoặc loại thô, đã chải thô hoặc chải kỹ (kể cả lông cừu chải kỹ dạng từng đoạn)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347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51.09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len lông cừu hoặc lông động vật loại mịn, đã đóng gói để bán lẻ</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ngoại trừ từ Nhóm 51.06 cho đến Nhóm 51.08;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348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51.11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thoi từ sợi len lông cừu chải thô hoặc từ sợi lông động vật loại mịn chải thô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hoặc việc in hay nhuộm phải đi kèm với ít nhất hai công đoạn sơ chế hoặc hoàn thiện sản phẩm;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349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51.12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thoi từ sợi len lông cừu chải kỹ hoặc từ sợi lông động vật loại mịn chải kỹ</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hoặc việc in hay nhuộm phải đi kèm với ít nhất hai công đoạn sơ chế hoặc hoàn thiện sản phẩm;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350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51.13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thoi từ sợi lông động vật loại thô hoặc sợi lông đuôi hoặc bờm ngựa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hoặc việc in hay nhuộm phải đi kèm với ít nhất hai công đoạn sơ chế hoặc hoàn thiện sản phẩm;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52</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Bông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351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52.01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Xơ bông, chưa chải thô hoặc chưa chải kỹ</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0C1AE4">
        <w:trPr>
          <w:trHeight w:val="81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352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52.02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Phế liệu bông (kể cả phế liệu sợi và bông tái chế)</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0C1AE4">
        <w:trPr>
          <w:trHeight w:val="67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353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52.03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Xơ bông, chải thô hoặc chải kỹ</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354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52.07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bông (trừ chỉ khâu) đã đóng gói để bán lẻ</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ngoại trừ từ Nhóm 52.04 cho đến Nhóm 52.06;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53</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Xơ dệt gốc thực vật khác; sợi giấy và vải dệt thoi từ sợi giấy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355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53.01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Lanh, dạng nguyên liệu thô hoặc đã chế biến nhưng chưa kéo thành sợi; xơ lanh dạng ngắn và phế liệu lanh (kể cả phế liệu sợi và sợi tái chế)</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356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53.02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Gai dầu (Cannabis sativa L.), dạng nguyên liệu thô hoặc đã chế biến nhưng chưa kéo thành sợi; xơ gai dầu dạng ngắn và phế liệu gai (kể cả phế liệu sợi và sợi tái chế)</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357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53.03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Đay và các loại xơ libe dệt khác (trừ lanh, gai dầu và ramie), dạng nguyên liệu thô hoặc đã chế biến nhưng chưa kéo thành sợi; xơ dạng ngắn và phế liệu của các loại xơ này (kể cả phế liệu sợi và sợi tái chế)</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23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358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53.05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Xơ dừa, xơ chuối abaca (Manila hemp hoặc Musa textilis Nee), xơ gai ramie và xơ dệt gốc thực vật khác, chưa được ghi hay chi tiết ở nơi khác hoặc kể cả, thô hoặc đã chế biến nhưng chưa kéo thành sợi; xơ dạng ngắn, xơ vụn và phế liệu của các loại xơ này (kể cả phế liệu sợi và sợi tái chế)</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359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53.09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thoi từ sợi lanh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hoặc việc in hay nhuộm phải đi kèm với ít nhất hai công đoạn sơ chế hoặc hoàn thiện sản phẩm;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360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53.10</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thoi từ sợi đay hoặc từ các loại xơ libe dệt khác thuộc nhóm 53.03</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hoặc việc in hay nhuộm phải đi kèm với ít nhất hai công đoạn sơ chế hoặc hoàn thiện sản phẩm;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361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53.11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thoi từ các loại sợi dệt gốc thực vật khác; vải dệt thoi từ sợi giấy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hoặc việc in hay nhuộm phải đi kèm với ít nhất hai công đoạn sơ chế hoặc hoàn thiện sản phẩm;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54</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filament nhân tạo; dải và các dạng tương tự từ nguyên liệu dệt nhân tạo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362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54.01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Chỉ khâu làm từ sợi filament nhân tạo, đã hoặc chưa đóng gói để bán lẻ</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363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54.02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filament tổng hợp (trừ chỉ khâu), chưa đóng gói để bán lẻ, kể cả sợi monofilament tổng hợp có độ mảnh dưới 67 decitex</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364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54.03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filament tái tạo (trừ chỉ khâu), chưa đóng gói để bán lẻ, kể cả sợi monofilament tái tạo có độ mảnh dưới 67 decitex</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365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54.04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monofilament tổng hợp có độ mảnh từ 67 decitex trở lên và kích thước mặt cắt ngang không quá 1 mm; dải và dạng tương tự (ví dụ, sợi giả rơm) từ vật liệu dệt tổng hợp có chiều rộng bề mặt không quá 5 mm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366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54.05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monofilament tái tạo có độ mảnh từ 67 decitex trở lên và kích thước mặt cắt ngang không quá 1 mm; dải và dạng tương tự (ví dụ, sợi giả rơm) từ vật liệu dệt tái tạo có chiều rộng bề mặt không quá 5 mm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367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54.06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filament nhân tạo (trừ chỉ khâu), đã đóng gói để bán lẻ</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55</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Xơ sợi staple nhân tạo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368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55.01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Tô (tow) filament tổng hợp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369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55.02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Tô (tow) filament tái tạo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370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55.03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Xơ staple tổng hợp, chưa chải thô, chưa chải kỹ hoặc chưa gia công cách khác để kéo sợi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371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55.04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Xơ staple tái tạo, chưa chải thô, chưa chải kỹ hoặc chưa gia công cách khác để kéo sợi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372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55.05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Phế liệu (kể cả phế liệu xơ, phế liệu sợi và nguyên liệu tái chế) từ xơ nhân tạo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373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55.06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Xơ staple tổng hợp, đã chải thô, chải kỹ hoặc gia công cách khác để kéo sợi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374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55.07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Xơ staple tái tạo, đã chải thô, chải kỹ hoặc gia công cách khác để kéo sợi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375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55.11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(trừ chỉ khâu) từ xơ staple nhân tạo, đã đóng gói để bán lẻ</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ngoại trừ từ Nhóm 55.08 cho đến Nhóm 55.10;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56</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Mền xơ, phớt và các sản phẩm không dệt; các loại sợi đặc biệt; sợi xe, chão bện (cordage), thừng và cáp và các sản phẩm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376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56.01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Mền xơ bằng vật liệu dệt và các sản phẩm của nó; các loại xơ dệt, chiều dài không quá 5 mm (xơ vụn), bụi xơ và kết xơ (neps)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377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56.02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Phớt, nỉ đã hoặc chưa ngâm tẩm, tráng, phủ hoặc ép lớp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378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56.03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sản phẩm không dệt, đã hoặc chưa ngâm tẩm, tráng phủ hoặc ép lớp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379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56.04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Chỉ cao su và sợi (cord) cao su, được bọc bằng vật liệu dệt; sợi dệt, và dải và dạng tương tự thuộc nhóm 54.04 hoặc 54.05, đã ngâm tẩm, tráng, phủ hoặc bao ngoài bằng cao su hoặc plastic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380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56.05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trộn kim loại, có hoặc không quấn bọc, là loại sợi dệt, hoặc dải hoặc dạng tương tự thuộc nhóm 54.04 hoặc 54.05, được kết hợp với kim loại ở dạng dây, dải hoặc bột hoặc phủ bằng kim loại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381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56.06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Sợi cuốn bọc, và dải và các dạng tương tự thuộc nhóm 54.04 hoặc 54.05, đã quấn bọc (trừ các loại thuộc nhóm 56.05 và sợi quấn bọc lông đuôi hoặc bờm ngựa); sợi sơnin (chenille) (kể cả sợi sơnin xù); sợi sùi vòng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382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56.07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Dây xe, chão bện (cordage), thừng và cáp, đã hoặc chưa tết hoặc bện và đã hoặc chưa ngâm tẩm, tráng, phủ hoặc bao ngoài bằng cao su hoặc plastic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383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56.08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Tấm lưới được thắt nút bằng sợi xe, chão bện (cordage) hoặc thừng; lưới đánh cá và các loại lưới khác đã hoàn thiện, từ vật liệu dệt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384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56.09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sản phẩm làm từ sợi, dải hoặc dạng tương tự thuộc nhóm 54.04 hoặc 54.05, dây xe, chão bện (cordage), thừng hoặc cáp, chưa được chi tiết hoặc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57</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Thảm và các loại hàng dệt trải sàn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385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57.01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Thảm và các loại hàng dệt trải sàn khác, thắt nút, đã hoặc chưa hoàn thiện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386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57.02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Thảm và các loại hàng dệt trải sàn khác, dệt thoi, không chần sợi vòng hoặc phủ xơ vụn, đã hoặc chưa hoàn thiện, kể cả thảm “Kelem”, “Schumacks”, “Karamanie” và các loại thảm dệt thủ công tương tự</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387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57.03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Thảm và các loại hàng dệt trải sàn khác, được chần, đã hoặc chưa hoàn thiện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388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57.04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Thảm và các loại hàng dệt trải sàn khác, từ phớt, không chần hoặc phủ xơ vụn, đã hoặc chưa hoàn thiện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389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57.05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thảm khác và các loại hàng dệt trải sàn khác, đã hoặc chưa hoàn thiện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58</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vải dệt thoi đặc biệt; các loại vải dệt chần sợi vòng; hàng ren; thảm trang trí; hàng trang trí; hàng thêu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390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58.01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vải dệt nổi vòng và các loại vải sơnin (chenille), trừ các loại vải thuộc nhóm 58.02 hoặc 58.06</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391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58.02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khăn lông và các loại vải dệt thoi tạo vòng lông tương tự, trừ các loại vải khổ hẹp thuộc nhóm 58.06; các loại vải dệt chần sợi nổi vòng, trừ các sản phẩm thuộc nhóm 57.03</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392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58.03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quấn, trừ các loại vải khổ hẹp thuộc nhóm 58.06</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393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58.04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vải tuyn và các loại vải dệt lưới khác, không bao gồm vải dệt thoi, dệt kim hoặc móc; hàng ren dạng mảnh, dạng dải hoặc dạng mẫu hoa văn, trừ các loại vải thuộc các nhóm từ</w:t>
            </w:r>
            <w:r w:rsidRPr="00FC67B7">
              <w:rPr>
                <w:b/>
                <w:bCs/>
                <w:color w:val="000000"/>
                <w:sz w:val="26"/>
                <w:szCs w:val="26"/>
              </w:rPr>
              <w:br/>
              <w:t>60.02 đến 60.06</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394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58.05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Thảm trang trí dệt thủ công theo kiểu Gobelins, Flanders, Aubusson, Beauvais và các kiểu tương tự, và các loại thảm trang trí thêu tay (ví dụ, thêu mũi nhỏ, thêu chữ thập), đã hoặc chưa hoàn thiện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395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58.06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thoi khổ hẹp, trừ các loại hàng thuộc nhóm 58.07; vải khổ hẹp gồm toàn sợi dọc không có sợi ngang liên kết với nhau bằng chất keo dính (bolducs)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396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58.07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nhãn, phù hiệu và các mặt hàng tương tự từ vật liệu dệt, dạng chiếc, dạng dải hoặc đã cắt thành hình hoặc kích cỡ, không thêu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397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58.08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dải bện dạng chiếc; dải, mảnh trang trí dạng chiếc, không thêu, trừ loại dệt kim hoặc móc; tua, ngù và các mặt hàng tương tự</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0C1AE4">
        <w:trPr>
          <w:trHeight w:val="5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398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58.09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thoi từ sợi kim loại và vải dệt thoi từ sợi trộn kim loại thuộc nhóm 56.05, sử dụng để trang trí, như các loại vải trang trí nội thất hoặc cho các mục đích tương tự, chưa được chi tiết hay ghi ở nơi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59</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vải dệt đã được ngâm tẩm, tráng, phủ hoặc ép lớp; các mặt hàng dệt thích hợp dùng trong công nghiệp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399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được tráng gôm hoặc hồ tinh bột, dùng để bọc ngoài bìa sách hoặc loại tương tự; vải can; vải canvas đã xử lý để vẽ; vải hồ cứng và các loại vải dệt đã được làm cứng tương tự để làm cốt mũ</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400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mành dùng làm lốp từ sợi có độ bền cao từ ni lông hoặc các polyamit khác, các polyeste hoặc tơ nhân tạo vit-cô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401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đã được ngâm tẩm, tráng, phủ hoặc ép với plastic, trừ các loại thuộc nhóm 59.02</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402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sơn, đã hoặc chưa cắt thành hình; các loại trải sàn có một lớp tráng hoặc phủ gắn trên lớp bồi là vật liệu dệt, đã hoặc chưa cắt thành hình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0C1AE4">
        <w:trPr>
          <w:trHeight w:val="46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403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vải dệt phủ tường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0C1AE4">
        <w:trPr>
          <w:trHeight w:val="71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404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dệt cao su hoá, trừ các loại thuộc nhóm 59.02</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405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vải dệt được ngâm tẩm, tráng hoặc phủ bằng cách khác; vải canvas được vẽ làm phông cảnh cho rạp hát, phông trường quay hoặc loại tương tự</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406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bấc dệt thoi, kết, tết hoặc dệt kim, dùng cho đèn, bếp dầu, bật lửa, nến hoặc loại tương tự; mạng đèn măng xông và các loại vải dệt kim hình ống dùng làm mạng đèn măng xông, đã hoặc chưa ngâm tẩm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407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ống dẫn dệt mềm và các loại ống dệt tương tự có lót hoặc không lót, bọc vỏ cứng hoặc có các phụ kiện từ vật liệu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408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59.10</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Băng tải hoặc băng truyền hoặc băng đai, bằng vật liệu dệt, đã hoặc chưa ngâm tẩm, tráng, phủ hoặc ép bằng plastic, hoặc gia cố bằng kim loại hoặc vật liệu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409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59.11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sản phẩm và mặt hàng dệt, phục vụ cho mục đích kỹ thuật, đã nêu tại Chú giải 7 của Chương này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61</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Quần áo và hàng may mặc phụ trợ,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23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410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khoác dài, áo khoác mặc khi đi xe (car- coat), áo khoác không tay, áo choàng không tay, áo khoác có mũ (kể cả áo jacket trượt tuyết), áo gió, áo jacket chống gió và các loại tương tự, dùng cho nam giới hoặc trẻ em trai, dệt kim hoặc móc, trừ các loại thuộc nhóm 61.03</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23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411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khoác dài, áo khoác mặc khi đi xe (car- coat), áo khoác không tay, áo choàng không tay, áo khoác có mũ trùm (kể cả áo jacket trượt tuyết), áo gió, áo jacket chống gió và các loại tương tự, dùng cho phụ nữ hoặc trẻ em gái, dệt kim hoặc móc, trừ các loại thuộc nhóm 61.04</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412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com-lê, bộ quần áo đồng bộ, áo jacket, áo blazer, quần dài, quần yếm có dây đeo, quần ống chẽn và quần soóc (trừ quần áo bơi), dùng cho nam giới hoặc trẻ em trai,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413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com-lê, bộ quần áo đồng bộ, áo jacket, áo blazer, váy liền thân , chân váy (skirt), chân váy dạng quần, quần dài, quần yếm có dây đeo, quần ống chẽn và quần soóc (trừ quần áo bơi), dùng cho phụ nữ hoặc trẻ em gái,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414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sơ mi nam giới hoặc trẻ em trai,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415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blouse, sơ mi và sơ mi cách điệu (shirt- blouse), dùng cho phụ nữ hoặc trẻ em gái,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416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Quần lót, quần sịp, áo ngủ, bộ pyjama, áo choàng tắm, áo choàng dài mặc trong nhà và các loại tương tự, dùng cho nam giới hoặc trẻ em trai,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417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Váy lót, váy lót bồng (petticoats), quần xi líp, quần đùi bó, váy ngủ, bộ pyjama, áo ngủ của phụ nữ bằng vải mỏng và trong suốt (negligees), áo choàng tắm, áo choàng dài mặc trong nhà và các loại tương tự, dùng cho phụ nữ hoặc trẻ em gái,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418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phông, áo ba lỗ (singlet) và các loại áo lót khác,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419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61.10</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bó, áo chui đầu, áo cardigan, gi-lê và các mặt hàng tương tự,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420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61.11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Quần áo và hàng may mặc phụ trợ dùng cho trẻ em,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421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61.12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quần áo thể thao, bộ quần áo trượt tuyết và bộ quần áo bơi,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422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61.13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Quần áo được may từ các loại vải dệt kim hoặc móc thuộc nhóm 59.03, 59.06 hoặc 59.07</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423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61.14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quần áo khác,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424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61.15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Quần tất, quần nịt, bít tất dài (trên đầu gối), bít tất ngắn và các loại hàng bít tất dệt kim khác, kể cả nịt chân (ví dụ, dùng cho người giãn tĩnh mạch) và giày, dép không đế,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425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61.16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Găng tay, găng tay hở ngón và găng tay bao,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426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61.17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Hàng phụ kiện may mặc đã hoàn chỉnh khác, dệt kim hoặc móc; các chi tiết dệt kim hoặc móc của quần áo hoặc của hàng may mặc phụ trợ</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62</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Quần áo và các hàng may mặc phụ trợ, không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427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khoác ngoài, áo choàng mặc khi đi xe (car- coats), áo khoác không tay, áo choàng không tay, áo khoác có mũ trùm (kể cả áo jacket trượt tuyết), áo gió, áo jacket chống gió và các loại tương tự, dùng cho nam giới hoặc trẻ em trai, trừ các loại thuộc nhóm 62.03</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428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khoác ngoài, áo choàng mặc khi đi xe (car- coats), áo khoác không tay, áo choàng không tay, áo khoác có mũ (kể cả áo jacket trượt tuyết), áo gió, áo jacket chống gió và các loại tương tự, dùng cho phụ nữ hoặc trẻ em gái, trừ loại thuộc nhóm 62.04</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429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com-lê, bộ quần áo đồng bộ, áo jacket, áo blazer, quần dài, quần yếm có dây đeo, quần ống chẽn và quần soóc (trừ quần áo bơi), dùng cho nam giới hoặc trẻ em trai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430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com-lê, bộ quần áo đồng bộ, áo jacket, áo blazer, váy liền thân , chân váy (skirt), chân váy dạng quần, quần yếm có dây đeo, quần ống chẽn và quần soóc (trừ quần áo bơi) dùng cho phụ nữ hoặc trẻ em gái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431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sơ mi nam giới hoặc trẻ em trai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432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blouse, sơ mi và sơ mi cách điệu (shirt- blouses) dùng cho phụ nữ hoặc trẻ em gái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433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ba lỗ (singlet) và các loại áo lót khác, quần lót, quần đùi, quần sịp, áo ngủ, bộ pyjama, áo choàng tắm, áo choàng dài mặc trong nhà và các loại tương tự dùng cho nam giới hoặc trẻ em trai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23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434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Áo ba lỗ (singlet) và các loại áo lót khác, váy lót, váy lót bồng (petticoats), quần xi líp, quần đùi bó, váy ngủ, bộ pyjama, áo ngủ của phụ nữ bằng vải mỏng và trong suốt (negligees), áo choàng tắm, áo choàng dài mặc trong nhà và các loại tương tự dùng cho phụ nữ hoặc trẻ em gái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435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Quần áo may sẵn và phụ kiện may mặc cho trẻ em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436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62.10</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Quần áo may từ các loại vải thuộc nhóm 56.02, 56.03, 59.03, 59.06 hoặc 59.07</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437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62.11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quần áo thể thao, bộ quần áo trượt tuyết và quần áo bơi; quần áo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438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62.12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Xu chiêng, gen, áo nịt ngực (corset), dây đeo quần, dây móc bít tất, nịt tất, các sản phẩm tương tự và các chi tiết của chúng, được làm hoặc không được làm từ dệt kim hoặc móc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470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439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62.13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Khăn tay và khăn vuông nhỏ quàng cổ</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vải thuộc Nhóm 50.07, từ Nhóm 51.11 cho đến Nhóm 51.13, từ Nhóm 52.08 cho đến Nhóm 52.12, từ Nhóm 53.09 cho đến Nhóm 53.11, từ Nhóm 54.07 cho đến Nhóm 54.08, từ Nhóm 55.12 cho đến Nhóm 55.16, từ Nhóm 58.01 cho đến Nhóm 58.02, từ Nhóm 60.01 cho đến Nhóm 60.06 phải có xuất xứ và sản phẩm được cắt và khâu tại lãnh thổ nước thành viên xuất khẩu; hoặc RVC 40%</w:t>
            </w:r>
          </w:p>
        </w:tc>
      </w:tr>
      <w:tr w:rsidR="00FC67B7" w:rsidRPr="00FC67B7" w:rsidTr="00195401">
        <w:trPr>
          <w:trHeight w:val="470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440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62.14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Khăn choàng, khăn quàng cổ, khăn choàng rộng đội đầu, khăn choàng vai, mạng che và các loại tương tự</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vải thuộc Nhóm 50.07, từ Nhóm 51.11 cho đến Nhóm 51.13, từ Nhóm 52.08 cho đến Nhóm 52.12, từ Nhóm 53.09 cho đến Nhóm 53.11, từ Nhóm 54.07 cho đến Nhóm 54.08, từ Nhóm 55.12 cho đến Nhóm 55.16, từ Nhóm 58.01 cho đến Nhóm 58.02, từ Nhóm 60.01 cho đến Nhóm 60.06 phải có xuất xứ và sản phẩm được cắt và khâu tại lãnh thổ nước thành viên xuất khẩu;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441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62.15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Cà vạt, nơ con bướm và cravat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442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62.16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Găng tay, găng tay hở ngón và găng tay bao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7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443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62.17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Hàng phụ kiện may mặc đã hoàn chỉnh khác; các chi tiết của quần áo hoặc của phụ kiện may mặc, trừ các loại thuộc nhóm 62.12</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sản phẩm được cắt và khâu tại lãnh thổ của bất kì nước thành viên nào;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63</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mặt hàng dệt đã hoàn thiện khác; bộ vải; quần áo dệt và các loại hàng dệt đã qua sử dụng khác; vải vụn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0C1AE4">
        <w:trPr>
          <w:trHeight w:val="718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444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63.01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Chăn và chăn du lịch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vải thuộc Nhóm 50.07, từ Nhóm 51.11 cho đến Nhóm 51.13, từ Nhóm 52.08 cho đến Nhóm 52.12, từ Nhóm 53.09 cho đến Nhóm 53.11, từ Nhóm 54.07 cho đến Nhóm 54.08, từ Nhóm 55.12 cho đến Nhóm 55.16, từ Nhóm 58.01 cho đến Nhóm 58.02, từ Nhóm 60.01 cho đến Nhóm 60.06 phải có xuất xứ tại lãnh thổ của bất kì nước thành viên nào và sản phẩm được cắt và khâu tại lãnh thổ của bất kì nước thành viên nào; hoặc RVC 40%</w:t>
            </w:r>
          </w:p>
        </w:tc>
      </w:tr>
      <w:tr w:rsidR="00FC67B7" w:rsidRPr="00FC67B7" w:rsidTr="00195401">
        <w:trPr>
          <w:trHeight w:val="50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445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63.02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Vỏ ga, vỏ gối, khăn trải giường (bed linen), khăn trải bàn, khăn trong phòng vệ sinh và khăn nhà bếp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vải thuộc nhóm 50.07, từ nhóm 51.11 cho đến nhóm 51.13, từ nhóm 52.08 cho đến nhóm 52.12, từ nhóm 53.09 cho đến nhóm 53.11, từ nhóm 54.07 cho đến nhóm 54.08, từ nhóm 55.12 cho đến nhóm 55.16, từ nhóm 58.01 cho đến nhóm 58.02, từ nhóm 60.01 cho đến nhóm 60.06 phải có xuất xứ tại lãnh thổ của bất kì nước thành viên nào và sản phẩm được cắt và khâu tại lãnh thổ của bất kì nước thành viên nào; hoặc RVC 40%</w:t>
            </w:r>
          </w:p>
        </w:tc>
      </w:tr>
      <w:tr w:rsidR="00FC67B7" w:rsidRPr="00FC67B7" w:rsidTr="00195401">
        <w:trPr>
          <w:trHeight w:val="53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446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63.03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Màn che (kể cả rèm trang trí) và rèm mờ che phía trong; diềm màn che hoặc diềm giường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vải thuộc Nhóm 50.07, từ Nhóm 51.11 cho đến Nhóm 51.13, từ Nhóm 52.08 cho đến Nhóm 52.12, từ Nhóm 53.09 cho đến Nhóm 53.11, từ Nhóm 54.07 cho đến Nhóm 54.08, từ Nhóm 55.12 cho đến Nhóm 55.16, từ Nhóm 58.01 cho đến Nhóm 58.02, từ Nhóm 60.01 cho đến Nhóm 60.06 phải có xuất xứ tại lãnh thổ của bất kì nước thành viên nào và sản phẩm được cắt và khâu tại lãnh thổ của bất kì nước thành viên nào; hoặc RVC 40%</w:t>
            </w:r>
          </w:p>
        </w:tc>
      </w:tr>
      <w:tr w:rsidR="00FC67B7" w:rsidRPr="00FC67B7" w:rsidTr="00195401">
        <w:trPr>
          <w:trHeight w:val="53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447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63.04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sản phẩm trang trí nội thất khác, trừ các loại thuộc nhóm 94.04</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vải thuộc Nhóm 50.07, từ Nhóm 51.11 cho đến Nhóm 51.13, từ Nhóm 52.08 cho đến Nhóm 52.12, từ Nhóm 53.09 cho đến Nhóm 53.11, từ Nhóm 54.07 cho đến Nhóm 54.08, từ Nhóm 55.12 cho đến Nhóm 55.16, từ Nhóm 58.01 cho đến Nhóm 58.02, từ Nhóm 60.01 cho đến Nhóm 60.06 phải có xuất xứ tại lãnh thổ của bất kì nước thành viên nào và sản phẩm được cắt và khâu tại lãnh thổ của bất kì nước thành viên nào; hoặc RVC 40%</w:t>
            </w:r>
          </w:p>
        </w:tc>
      </w:tr>
      <w:tr w:rsidR="00FC67B7" w:rsidRPr="00FC67B7" w:rsidTr="00195401">
        <w:trPr>
          <w:trHeight w:val="53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448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63.05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Bao và túi, loại dùng để đóng gói hàng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vải thuộc Nhóm 50.07, từ Nhóm 51.11 cho đến Nhóm 51.13, từ Nhóm 52.08 cho đến nhóm 52.12, từ Nhóm 53.09 cho đến Nhóm 53.11, từ Nhóm 54.07 cho đến Nhóm 54.08, từ Nhóm 55.12 cho đến Nhóm 55.16, từ Nhóm 58.01 cho đến Nhóm 58.02, từ Nhóm 60.01 cho đến Nhóm 60.06 phải có xuất xứ tại lãnh thổ của bất kì nước thành viên nào và sản phẩm được cắt và khâu tại lãnh thổ của bất kì nước thành viên nào; hoặc RVC 40%</w:t>
            </w:r>
          </w:p>
        </w:tc>
      </w:tr>
      <w:tr w:rsidR="00FC67B7" w:rsidRPr="00FC67B7" w:rsidTr="00195401">
        <w:trPr>
          <w:trHeight w:val="53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449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63.06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Tấm vải chống thấm nước, tấm che mái hiên và tấm che nắng; tăng (lều); buồm cho tàu thuyền, ván lướt hoặc ván lướt cát; các sản phẩm dùng cho cắm trại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vải thuộc Nhóm 50.07, từ Nhóm 51.11 cho đến Nhóm 51.13, từ Nhóm 52.08 cho đến Nhóm 52.12, từ Nhóm 53.09 cho đến Nhóm 53.11, từ Nhóm 54.07 cho đến Nhóm 54.08, từ Nhóm 55.12 cho đến Nhóm 55.16, từ Nhóm 58.01 cho đến Nhóm 58.02, từ Nhóm 60.01 cho đến Nhóm 60.06 phải có xuất xứ tại lãnh thổ của bất kì nước thành viên nào và sản phẩm được cắt và khâu tại lãnh thổ của bất kì nước thành viên nào; hoặc RVC 40%</w:t>
            </w:r>
          </w:p>
        </w:tc>
      </w:tr>
      <w:tr w:rsidR="00FC67B7" w:rsidRPr="00FC67B7" w:rsidTr="00195401">
        <w:trPr>
          <w:trHeight w:val="50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450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63.07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mặt hàng đã hoàn thiện khác, kể cả mẫu cắt may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vải thuộc Nhóm 50.07, từ nhóm 51.11 cho đến Nhóm 51.13, từ Nhóm 52.08 cho đến nhóm 52.12, từ nhóm 53.09 cho đến nhóm 53.11, từ Nhóm 54.07 cho đến nhóm 54.08, từ nhóm 55.12 cho đến nhóm 55.16, từ nhóm 58.01 cho đến nhóm 58.02, từ nhóm 60.01 cho đến nhóm 60.06 phải có xuất xứ tại lãnh thổ của bất kì nước thành viên nào và sản phẩm được cắt và khâu tại lãnh thổ của bất kì nước thành viên nào; hoặc RVC 40%</w:t>
            </w:r>
          </w:p>
        </w:tc>
      </w:tr>
      <w:tr w:rsidR="00FC67B7" w:rsidRPr="00FC67B7" w:rsidTr="00195401">
        <w:trPr>
          <w:trHeight w:val="571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451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63.08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vải bao gồm vải dệt thoi và chỉ, có hoặc không có phụ kiện, dùng để làm chăn, thảm trang trí, khăn trải bàn hoặc khăn ăn đã thêu, hoặc các sản phẩm dệt tương tự, đóng gói sẵn để bán lẻ</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với điều kiện vải thuộc Nhóm 50.07, từ Nhóm 51.11 cho đến Nhóm 51.13, từ Nhóm 52.08 cho đến Nhóm 52.12, từ Nhóm 53.09 cho đến Nhóm 53.11, từ Nhóm 54.07 cho đến Nhóm 54.08, từ Nhóm 55.12 cho đến Nhóm 55.16, từ Nhóm 58.01 cho đến Nhóm 58.02, từ Nhóm 60.01 cho đến Nhóm 60.06 phải có xuất xứ tại lãnh thổ của bất kì nước thành viên nào và sản phẩm được cắt và khâu tại lãnh thổ của bất kì nước thành viên nào;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452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63.09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Quần áo và các sản phẩm dệt may đã qua sử dụng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453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63.10</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Vải vụn, mẩu dây xe, chão bện (cordage), thừng và cáp đã qua sử dụng hoặc mới và các phế liệu từ vải vụn, dây xe, chão bện (cordage), thừng hoặc cáp, từ vật liệu dệt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73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XIII - Sản phẩm bằng đá, thạch cao, xi măng, amiăng, mica hoặc các vật liệu tương tự; đồ gốm, sứ (ceramic); thủy tinh và các sản phẩm bằng thủy tinh</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68</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Sản phẩm làm bằng đá, thạch cao, xi măng, amiăng, mica hoặc các vật liệu tương tự</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82290B">
        <w:trPr>
          <w:trHeight w:val="81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68.02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xml:space="preserve">Đá làm tượng đài hoặc đá xây dựng đã được gia công (trừ đá phiến) và các sản phẩm làm từ các loại đá trên, trừ các sản phẩm thuộc nhóm 68.01; đá khối dùng để khảm và các loại tương tự, bằng đá tự nhiên (kể cả đá phiến), có hoặc không có lớp lót; </w:t>
            </w:r>
            <w:r w:rsidRPr="00FC67B7">
              <w:rPr>
                <w:b/>
                <w:bCs/>
                <w:color w:val="000000"/>
                <w:sz w:val="26"/>
                <w:szCs w:val="26"/>
              </w:rPr>
              <w:lastRenderedPageBreak/>
              <w:t>đá hạt, đá dăm và bột đá đã nhuộm màu nhân tạo, làm bằng đá tự nhiên (kể cả đá phiến)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lastRenderedPageBreak/>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6802.9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82290B">
        <w:trPr>
          <w:trHeight w:val="77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454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6802.91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Đá hoa (marble), tra-véc-tin và thạch cao tuyết hoa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68.11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sản phẩm bằng xi măng-amiăng, bằng xi măng-sợi xenlulô hoặc tương tự</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F7550E">
        <w:trPr>
          <w:trHeight w:val="248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455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6811.40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Chứa amiăng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7550E">
            <w:pPr>
              <w:rPr>
                <w:color w:val="000000"/>
                <w:sz w:val="26"/>
                <w:szCs w:val="26"/>
              </w:rPr>
            </w:pPr>
            <w:r w:rsidRPr="00FC67B7">
              <w:rPr>
                <w:color w:val="000000"/>
                <w:sz w:val="26"/>
                <w:szCs w:val="26"/>
              </w:rPr>
              <w:t xml:space="preserve">A. </w:t>
            </w:r>
            <w:r w:rsidRPr="00FC67B7">
              <w:rPr>
                <w:i/>
                <w:iCs/>
                <w:color w:val="000000"/>
                <w:sz w:val="26"/>
                <w:szCs w:val="26"/>
              </w:rPr>
              <w:t>Riêng với Tấm, panen, ngói và các sản phẩm tương tự khác</w:t>
            </w:r>
            <w:r w:rsidRPr="00FC67B7">
              <w:rPr>
                <w:color w:val="000000"/>
                <w:sz w:val="26"/>
                <w:szCs w:val="26"/>
              </w:rPr>
              <w:t>: CC; hoặc RVC 40%</w:t>
            </w:r>
            <w:r w:rsidRPr="00FC67B7">
              <w:rPr>
                <w:color w:val="000000"/>
                <w:sz w:val="26"/>
                <w:szCs w:val="26"/>
              </w:rPr>
              <w:br/>
            </w:r>
            <w:r w:rsidRPr="00FC67B7">
              <w:rPr>
                <w:color w:val="000000"/>
                <w:sz w:val="26"/>
                <w:szCs w:val="26"/>
              </w:rPr>
              <w:br/>
              <w:t xml:space="preserve">B. </w:t>
            </w:r>
            <w:r w:rsidRPr="00FC67B7">
              <w:rPr>
                <w:i/>
                <w:iCs/>
                <w:color w:val="000000"/>
                <w:sz w:val="26"/>
                <w:szCs w:val="26"/>
              </w:rPr>
              <w:t>Các sản phẩm khác</w:t>
            </w:r>
            <w:r w:rsidRPr="00FC67B7">
              <w:rPr>
                <w:color w:val="000000"/>
                <w:sz w:val="26"/>
                <w:szCs w:val="26"/>
              </w:rPr>
              <w:t>: CTH; hoặc RVC 40%</w:t>
            </w:r>
            <w:r w:rsidRPr="00FC67B7">
              <w:rPr>
                <w:color w:val="000000"/>
                <w:sz w:val="26"/>
                <w:szCs w:val="26"/>
              </w:rPr>
              <w:br/>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6811.8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Không chứa amiăng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82290B">
        <w:trPr>
          <w:trHeight w:val="65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456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6811.82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Tấm, panel, tấm lát (tiles) và các sản phẩm tương tự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CC;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69</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Đồ gốm, sứ</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457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69.07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loại phiến lát đường và gạch lát đường, lát nền và lòng lò hoặc gạch ốp tường bằng gốm, sứ; các khối khảm và các loại sản phẩm tương tự bằng gốm, sứ, có hoặc không có lớp nền; các sản phẩm gốm, sứ để hoàn thiện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Chuyển đổi đến các loại gạch, đá tráng men thuộc Nhóm 69.07 </w:t>
            </w:r>
            <w:r w:rsidR="00841EF8">
              <w:rPr>
                <w:color w:val="000000"/>
                <w:sz w:val="26"/>
                <w:szCs w:val="26"/>
              </w:rPr>
              <w:t xml:space="preserve">từ các loại gạch, đá không </w:t>
            </w:r>
            <w:r w:rsidRPr="00FC67B7">
              <w:rPr>
                <w:color w:val="000000"/>
                <w:sz w:val="26"/>
                <w:szCs w:val="26"/>
              </w:rPr>
              <w:t>tráng men thuộc Nhóm 69.07; hoặc CTH; hoặc RVC 40%</w:t>
            </w:r>
          </w:p>
        </w:tc>
      </w:tr>
      <w:tr w:rsidR="00FC67B7" w:rsidRPr="00FC67B7" w:rsidTr="00195401">
        <w:trPr>
          <w:trHeight w:val="8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XIV - Ngọc trai tự nhiên hoặc nuôi cấy, đá quý hoặc đá bán quý, kim loại quý, kim loại được dát phủ kim loại quý, và các sản phẩm của chúng; đồ trang sức làm bằng chất liệu khác; tiền kim loại</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71</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Ngọc trai tự nhiên hoặc nuôi cấy, đá quý hoặc đá bán quý, kim loại quý, kim loại được dát phủ kim loại quý, và các sản phẩm của chúng; đồ trang sức làm bằng chất liệu khác; tiền kim loại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458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71.01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Ngọc trai, tự nhiên hoặc nuôi cấy, đã hoặc chưa được gia công hoặc phân loại nhưng chưa xâu thành chuỗi, chưa gắn hoặc nạm dát; ngọc trai, tự nhiên hoặc nuôi cấy, đã được xâu thành chuỗi tạm thời để tiện vận chuyển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WO</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71.02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Kim cương, đã hoặc chưa được gia công, nhưng chưa được gắn hoặc nạm dát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82290B">
        <w:trPr>
          <w:trHeight w:val="46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459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7102.10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Kim cương chưa được phân loại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Kim cương công nghiệp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7102.21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Chưa gia công hoặc mới chỉ được cắt, tách một cách đơn giản hay mới chỉ được chuốt hoặc mài sơ qua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82290B">
        <w:trPr>
          <w:trHeight w:val="42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7102.29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7102.3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Kim cương phi công nghiệp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7102.31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Chưa gia công hoặc mới chỉ được cắt, tách một cách đơn giản hay mới chỉ được chuốt hoặc mài sơ qua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82290B">
        <w:trPr>
          <w:trHeight w:val="42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7102.39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71.03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Đá quý (trừ kim cương) và đá bán quý, đã hoặc chưa được gia công hoặc phân loại nhưng chưa xâu chuỗi, chưa gắn hoặc nạm dát; đá quý (trừ kim cương) và đá bán quý chưa được phân loại, đã được xâu thành chuỗi tạm thời để tiện vận chuyển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82290B">
        <w:trPr>
          <w:trHeight w:val="81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7103.10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Chưa gia công hoặc mới chỉ được cắt đơn giản hoặc tạo hình thô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7103.9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Đã gia công cách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0817AC">
        <w:trPr>
          <w:trHeight w:val="48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7103.91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Rubi, saphia và ngọc lục bảo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0817AC">
        <w:trPr>
          <w:trHeight w:val="40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7103.99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71.04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Đá quý hoặc đá bán quý tổng hợp hoặc tái tạo, đã hoặc chưa gia công hoặc phân loại nhưng chưa xâu thành chuỗi, chưa gắn hoặc nạm dát; đá quý hoặc đá bán quý tổng hợp hoặc tái tạo chưa phân loại, đã được xâu thành chuỗi tạm thời để tiện vận chuyển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0817AC">
        <w:trPr>
          <w:trHeight w:val="57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7104.10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Thạch anh áp điện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0817AC">
        <w:trPr>
          <w:trHeight w:val="98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7104.20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 chưa gia công hoặc mới chỉ được cắt đơn giản hoặc tạo hình thô</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0817AC">
        <w:trPr>
          <w:trHeight w:val="41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469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7104.90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71.05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Bụi và bột của đá quý hoặc đá bán quý tự nhiên hoặc tổng hợp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0817AC">
        <w:trPr>
          <w:trHeight w:val="43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470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7105.90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71.13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Đồ trang sức và các bộ phận của đồ trang sức, bằng kim loại quý hoặc kim loại được dát phủ kim loại quý</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Bằng kim loại quý đã hoặc chưa mạ hoặc dát phủ kim loại quý</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0817AC">
        <w:trPr>
          <w:trHeight w:val="80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471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7113.11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Bằng bạc, đã hoặc chưa mạ hoặc dát phủ kim loại quý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0817AC">
        <w:trPr>
          <w:trHeight w:val="83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472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7113.20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Bằng kim loại cơ bản dát phủ kim loại quý</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71.14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Đồ kỹ nghệ vàng hoặc bạc và các bộ phận của đồ kỹ nghệ vàng bạc, bằng kim loại quý hoặc kim loại dát phủ kim loại quý</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7114.1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Bằng kim loại quý đã hoặc chưa mạ hoặc dát phủ kim loại quý</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0817AC">
        <w:trPr>
          <w:trHeight w:val="81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473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7114.11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Bằng bạc, đã hoặc chưa mạ hoặc dát phủ kim loại quý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0817AC">
        <w:trPr>
          <w:trHeight w:val="82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474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7114.20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Bằng kim loại cơ bản dát phủ kim loại quý</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71.15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sản phẩm khác bằng kim loại quý hoặc kim loại dát phủ kim loại quý</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0817AC">
        <w:trPr>
          <w:trHeight w:val="50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475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7115.90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71.16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Sản phẩm bằng ngọc trai tự nhiên hoặc nuôi cấy, đá quý hoặc đá bán quý (tự nhiên, tổng hợp hoặc tái tạo)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0817AC">
        <w:trPr>
          <w:trHeight w:val="77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476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7116.10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Bằng ngọc trai tự nhiên hoặc nuôi cấy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0817AC">
        <w:trPr>
          <w:trHeight w:val="69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477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7116.20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Bằng đá quý hoặc đá bán quý (tự nhiên, tổng hợp hoặc tái tạo)</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71.17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Đồ trang sức làm bằng chất liệu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7117.1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Bằng kim loại cơ bản, đã hoặc chưa mạ kim loại quý</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8318B9">
        <w:trPr>
          <w:trHeight w:val="54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478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7117.11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Khuy măng sét và khuy rời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9D12BF">
        <w:trPr>
          <w:trHeight w:val="40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479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7117.90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4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XV - Kim loại cơ bản và các sản phẩm bằng kim loại cơ bản</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72</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Sắt và thép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480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72.09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sản phẩm sắt hoặc thép không hợp kim được cán phẳng, có chiều rộng từ 600 mm trở lên, cán nguội (ép nguội), chưa dát phủ, mạ hoặc tráng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72.20</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sản phẩm thép không gỉ được cán phẳng, có chiều rộng dưới 600 mm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7220.1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Chưa được gia công quá mức cán nóng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481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7220.11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Chiều dày từ 4,75 mm trở lên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ngoại trừ từ Nhóm 72.19</w:t>
            </w:r>
          </w:p>
        </w:tc>
      </w:tr>
      <w:tr w:rsidR="00FC67B7" w:rsidRPr="00FC67B7" w:rsidTr="009D12BF">
        <w:trPr>
          <w:trHeight w:val="66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482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7220.12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Chiều dày dưới 4,75 mm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ngoại trừ từ Nhóm 72.19</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74</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Đồng và các sản phẩm bằng đồng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9D12BF">
        <w:trPr>
          <w:trHeight w:val="94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483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74.08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Dây đồng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ngoại trừ từ nhóm 74.07; hoặc RVC 40%</w:t>
            </w:r>
          </w:p>
        </w:tc>
      </w:tr>
      <w:tr w:rsidR="00FC67B7" w:rsidRPr="00FC67B7" w:rsidTr="009D12BF">
        <w:trPr>
          <w:trHeight w:val="97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484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74.13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Dây bện tao, cáp, dây tết và các loại tương tự, bằng đồng, chưa được cách điện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ngoại trừ từ nhóm 74.07;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76</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Nhôm và các sản phẩm bằng nhôm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9D12BF">
        <w:trPr>
          <w:trHeight w:val="95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485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76.05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Dây nhôm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ngoại trừ từ nhóm 76.04; hoặc RVC 40%</w:t>
            </w:r>
          </w:p>
        </w:tc>
      </w:tr>
      <w:tr w:rsidR="00FC67B7" w:rsidRPr="00FC67B7" w:rsidTr="009D12BF">
        <w:trPr>
          <w:trHeight w:val="97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486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76.14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Dây bện tao, cáp, băng tết và các loại tương tự, bằng nhôm, chưa cách điện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ngoại trừ từ nhóm 76.05;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81</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Kim loại cơ bản khác; gốm kim loại; các sản phẩm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81.04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Magie và các sản phẩm của magie, kể cả phế liệu và mảnh vụn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F0716E">
        <w:trPr>
          <w:trHeight w:val="67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487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8104.30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Mạt giũa, phoi tiện và hạt, đã được phân loại theo kích cỡ; bột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83</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Hàng tạp hoá làm từ kim loại cơ bản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23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83.05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Các chi tiết ghép nối dùng cho cặp giữ tờ rời hoặc hồ sơ tài liệu rời, cái kẹp thư, để thư, kẹp giấy, kẹp phiếu mục lục và các vật phẩm văn phòng tương tự, bằng kim loại cơ bản; ghim dập dạng băng (ví dụ, dùng cho văn phòng, dùng cho công nghệ làm đệm, đóng gói), bằng kim loại cơ bản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488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8305.10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Các chi tiết ghép nối dùng cho cặp giữ tờ rời hoặc hồ sơ tài liệu rời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F0716E">
        <w:trPr>
          <w:trHeight w:val="5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489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8305.20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Ghim dập dạng băng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F0716E">
        <w:trPr>
          <w:trHeight w:val="5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490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8305.90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 kể cả các bộ phận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8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XVI - Máy và các trang thiết bị cơ khí; thiết bị điện; các bộ phận của chúng; thiết bị ghi và tái tạo âm thanh, thiết bị ghi và tái tạo hình ảnh, âm thanh truyền hình và các bộ phận và phụ kiện của các thiết bị trên</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84</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Lò phản ứng hạt nhân, nồi hơi, máy và thiết bị cơ khí; các bộ phận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84.15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Máy điều hòa không khí, gồm có một quạt chạy bằng mô tơ và các bộ phận làm thay đổi nhiệt độ và độ ẩm, kể cả loại máy không điều chỉnh độ ẩm một cách riêng biệt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491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8415.10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thiết kế để lắp vào cửa sổ, tường, trần hoặc sàn, kiểu một khối (lắp liền trong cùng một vỏ, một cục) hoặc "hệ thống nhiều khối chức năng" (cục nóng, cục lạnh tách biệt)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84.79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Máy và thiết bị cơ khí có chức năng riêng biệt, chưa được chi tiết hay ghi ở nơi khác thuộc Chương này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8479.7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Cầu vận chuyển hành khách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F0716E">
        <w:trPr>
          <w:trHeight w:val="54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492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8479.71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sử dụng ở sân bay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F0716E">
        <w:trPr>
          <w:trHeight w:val="41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493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8479.79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8479.8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Máy và thiết bị cơ khí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F0716E">
        <w:trPr>
          <w:trHeight w:val="77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494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8479.81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Để gia công kim loại, kể cả máy cuộn ống dây điện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F0716E">
        <w:trPr>
          <w:trHeight w:val="56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495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8479.89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84.82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Ổ bi hoặc ổ đũa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F0716E">
        <w:trPr>
          <w:trHeight w:val="48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496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8482.10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Ổ bi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84.86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Máy và thiết bị chỉ sử dụng hoặc chủ yếu sử dụng để sản xuất các khối bán dẫn hoặc tấm bán dẫn mỏng, linh kiện bán dẫn, mạch điện tử tích hợp hoặc màn hình dẹt; máy và thiết bị nêu ở Chú giải 9 (C) của Chương này; bộ phận và phụ kiện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497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8486.10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Máy và thiết bị để sản xuất khối hoặc tấm bán dẫn mỏng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Chuyển đổi từ các loại máy và thiết bị thuộc cùng Phân nhóm 8486.10 hoặc CTSH;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498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8486.20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Máy và thiết bị để sản xuất linh kiện bán dẫn hoặc mạch điện tử tích hợp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Chuyển đổi từ các loại máy và thiết bị thuộc cùng Phân nhóm 8486.20 hoặc CTSH;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499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8486.30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Máy và thiết bị dùng để sản xuất màn hình dẹt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Chuyển đổi từ các loại máy và thiết bị thuộc cùng Phân nhóm 8486.30 hoặc CTSH;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500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8486.40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Máy và thiết bị nêu tại Chú giải 9 (C) Chương này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Chuyển đổi từ các loại máy và thiết bị thuộc cùng Phân nhóm 8486.40 hoặc CTSH;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85</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Máy điện và thiết bị điện và các bộ phận của chúng; máy ghi và tái tạo âm thanh, máy ghi và tái tạo hình ảnh và âm thanh truyền hình, bộ phận và phụ kiện của các loại máy trên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Máy biến điện (máy biến áp và máy biến dòng), máy biến đổi điện tĩnh (ví dụ, bộ chỉnh lưu) và cuộn cảm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5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501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8504.50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Cuộn cảm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45%</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Máy hút bụi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8508.1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Có động cơ điện gắn liền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1945"/>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502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8508.19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Riêng với Máy hút bụi gia dụng</w:t>
            </w:r>
            <w:r w:rsidRPr="00FC67B7">
              <w:rPr>
                <w:color w:val="000000"/>
                <w:sz w:val="26"/>
                <w:szCs w:val="26"/>
              </w:rPr>
              <w:t>: CTH; hoặc RVC 40%</w:t>
            </w:r>
            <w:r w:rsidRPr="00FC67B7">
              <w:rPr>
                <w:color w:val="000000"/>
                <w:sz w:val="26"/>
                <w:szCs w:val="26"/>
              </w:rPr>
              <w:br/>
            </w:r>
            <w:r w:rsidRPr="00FC67B7">
              <w:rPr>
                <w:color w:val="000000"/>
                <w:sz w:val="26"/>
                <w:szCs w:val="26"/>
              </w:rPr>
              <w:br/>
              <w:t xml:space="preserve">B. </w:t>
            </w:r>
            <w:r w:rsidRPr="00FC67B7">
              <w:rPr>
                <w:i/>
                <w:iCs/>
                <w:color w:val="000000"/>
                <w:sz w:val="26"/>
                <w:szCs w:val="26"/>
              </w:rPr>
              <w:t>Loại khác</w:t>
            </w:r>
            <w:r w:rsidRPr="00FC67B7">
              <w:rPr>
                <w:color w:val="000000"/>
                <w:sz w:val="26"/>
                <w:szCs w:val="26"/>
              </w:rPr>
              <w:t>: CTSH; hoặc RVC 40%</w:t>
            </w:r>
          </w:p>
        </w:tc>
      </w:tr>
      <w:tr w:rsidR="00FC67B7" w:rsidRPr="00FC67B7" w:rsidTr="00E94046">
        <w:trPr>
          <w:trHeight w:val="52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503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8508.60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Máy hút bụi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268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85.17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điện thoại, kể cả điện thoại cho mạng di động tế bào hoặc mạng không dây khác; thiết bị khác để truyền hoặc nhận tiếng, hình ảnh hoặc dữ liệu khác, kể cả các thiết bị viễn thông nối mạng hữu tuyến hoặc không dây (như loại sử dụng trong mạng nội bộ hoặc mạng diện rộng), trừ loại thiết bị truyền hoặc thu của nhóm 84.43, 85.25, 85.27 hoặc 85.28</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8517.1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Bộ điện thoại, kể cả điện thoại cho mạng di động tế bào hoặc mạng không dây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72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504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8517.12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Điện thoại cho mạng di động tế bào hoặc mạng không dây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8517.6</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Thiết bị khác để phát hoặc nhận tiếng, hình ảnh hoặc dữ liệu khác, kể cả thiết bị thông tin hữu tuyến hoặc không dây (như loại sử dụng trong mạng nội bộ hoặc mạng diện rộng):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16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505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8517.61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Thiết bị trạm gốc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C63714">
            <w:pPr>
              <w:rPr>
                <w:color w:val="000000"/>
                <w:sz w:val="26"/>
                <w:szCs w:val="26"/>
              </w:rPr>
            </w:pPr>
            <w:r w:rsidRPr="00FC67B7">
              <w:rPr>
                <w:color w:val="000000"/>
                <w:sz w:val="26"/>
                <w:szCs w:val="26"/>
              </w:rPr>
              <w:t xml:space="preserve">A. </w:t>
            </w:r>
            <w:r w:rsidRPr="00FC67B7">
              <w:rPr>
                <w:i/>
                <w:iCs/>
                <w:color w:val="000000"/>
                <w:sz w:val="26"/>
                <w:szCs w:val="26"/>
              </w:rPr>
              <w:t>Riêng với Bộ truyền động có gắn máy thu</w:t>
            </w:r>
            <w:r w:rsidRPr="00FC67B7">
              <w:rPr>
                <w:color w:val="000000"/>
                <w:sz w:val="26"/>
                <w:szCs w:val="26"/>
              </w:rPr>
              <w:t xml:space="preserve">: Chuyển đổi từ Bộ truyền động thuộc </w:t>
            </w:r>
            <w:r w:rsidR="00C63714">
              <w:rPr>
                <w:color w:val="000000"/>
                <w:sz w:val="26"/>
                <w:szCs w:val="26"/>
              </w:rPr>
              <w:t>P</w:t>
            </w:r>
            <w:r w:rsidRPr="00FC67B7">
              <w:rPr>
                <w:color w:val="000000"/>
                <w:sz w:val="26"/>
                <w:szCs w:val="26"/>
              </w:rPr>
              <w:t>hân nhóm 8517.61 hoặc CTSH; hoặc RVC 40%</w:t>
            </w:r>
            <w:r w:rsidRPr="00FC67B7">
              <w:rPr>
                <w:color w:val="000000"/>
                <w:sz w:val="26"/>
                <w:szCs w:val="26"/>
              </w:rPr>
              <w:br/>
            </w:r>
            <w:r w:rsidRPr="00FC67B7">
              <w:rPr>
                <w:color w:val="000000"/>
                <w:sz w:val="26"/>
                <w:szCs w:val="26"/>
              </w:rPr>
              <w:br/>
              <w:t xml:space="preserve">B. </w:t>
            </w:r>
            <w:r w:rsidRPr="00FC67B7">
              <w:rPr>
                <w:i/>
                <w:iCs/>
                <w:color w:val="000000"/>
                <w:sz w:val="26"/>
                <w:szCs w:val="26"/>
              </w:rPr>
              <w:t>Loại khác:</w:t>
            </w:r>
            <w:r w:rsidRPr="00FC67B7">
              <w:rPr>
                <w:color w:val="000000"/>
                <w:sz w:val="26"/>
                <w:szCs w:val="26"/>
              </w:rPr>
              <w:t xml:space="preserve"> CTH; hoặc RVC 40%</w:t>
            </w:r>
          </w:p>
        </w:tc>
      </w:tr>
      <w:tr w:rsidR="00FC67B7" w:rsidRPr="00FC67B7" w:rsidTr="00195401">
        <w:trPr>
          <w:trHeight w:val="316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506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8517.62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Máy thu, đổi và truyền hoặc tái tạo âm thanh, hình ảnh hoặc dạng dữ liệu khác, kể cả thiết bị chuyển mạch và thiết bị định tuyến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Riêng với Bộ truyền động có gắn máy thu</w:t>
            </w:r>
            <w:r w:rsidRPr="00FC67B7">
              <w:rPr>
                <w:color w:val="000000"/>
                <w:sz w:val="26"/>
                <w:szCs w:val="26"/>
              </w:rPr>
              <w:t>: Chuy</w:t>
            </w:r>
            <w:r w:rsidR="00B12985">
              <w:rPr>
                <w:color w:val="000000"/>
                <w:sz w:val="26"/>
                <w:szCs w:val="26"/>
              </w:rPr>
              <w:t>ển đổi từ Bộ truyền động thuộc P</w:t>
            </w:r>
            <w:r w:rsidRPr="00FC67B7">
              <w:rPr>
                <w:color w:val="000000"/>
                <w:sz w:val="26"/>
                <w:szCs w:val="26"/>
              </w:rPr>
              <w:t>hân nhóm 8517.62 hoặc CTSH; hoặc RVC 40%</w:t>
            </w:r>
            <w:r w:rsidRPr="00FC67B7">
              <w:rPr>
                <w:color w:val="000000"/>
                <w:sz w:val="26"/>
                <w:szCs w:val="26"/>
              </w:rPr>
              <w:br/>
            </w:r>
            <w:r w:rsidRPr="00FC67B7">
              <w:rPr>
                <w:color w:val="000000"/>
                <w:sz w:val="26"/>
                <w:szCs w:val="26"/>
              </w:rPr>
              <w:br/>
              <w:t xml:space="preserve">B. </w:t>
            </w:r>
            <w:r w:rsidRPr="00FC67B7">
              <w:rPr>
                <w:i/>
                <w:iCs/>
                <w:color w:val="000000"/>
                <w:sz w:val="26"/>
                <w:szCs w:val="26"/>
              </w:rPr>
              <w:t>Loại khác</w:t>
            </w:r>
            <w:r w:rsidRPr="00FC67B7">
              <w:rPr>
                <w:color w:val="000000"/>
                <w:sz w:val="26"/>
                <w:szCs w:val="26"/>
              </w:rPr>
              <w:t>: CTH; hoặc RVC 40%</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507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8517.70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Các chi tiết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Chuyển đổi từ các bộ phận thuộc cùng Phân nhóm 8517.70 hoặc CTSH; hoặc RVC 40%</w:t>
            </w:r>
          </w:p>
        </w:tc>
      </w:tr>
      <w:tr w:rsidR="00FC67B7" w:rsidRPr="00FC67B7" w:rsidTr="00195401">
        <w:trPr>
          <w:trHeight w:val="23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85.18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Micro và giá đỡ micro; loa, đã hoặc chưa lắp ráp vào trong vỏ loa; tai nghe có khung chụp qua đầu và tai nghe không có khung chụp qua đầu, có hoặc không ghép nối với một micro, và các bộ gồm có một micro và một hoặc nhiều loa; thiết bị điện khuếch đại âm tần; bộ tăng âm điện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508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8518.30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Tai nghe có khung chụp qua đầu và tai nghe không có khung chụp qua đầu, có hoặc không nối với một micro, và các bộ gồm một micro và một hoặc nhiều loa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509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8518.50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Bộ tăng âm điện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85.19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Thiết bị ghi hoặc tái tạo âm thanh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237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510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8519.30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Đầu quay đĩa (có thể có bộ phận lưu trữ) nhưng không có bộ phận khuếch đại và không có bộ phận phát âm thanh (loa)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Riêng với Đầu quay đĩa có cơ chế đổi đĩa tự động</w:t>
            </w:r>
            <w:r w:rsidRPr="00FC67B7">
              <w:rPr>
                <w:color w:val="000000"/>
                <w:sz w:val="26"/>
                <w:szCs w:val="26"/>
              </w:rPr>
              <w:t>: CTSH; hoặc RVC 40%</w:t>
            </w:r>
            <w:r w:rsidRPr="00FC67B7">
              <w:rPr>
                <w:color w:val="000000"/>
                <w:sz w:val="26"/>
                <w:szCs w:val="26"/>
              </w:rPr>
              <w:br/>
            </w:r>
            <w:r w:rsidRPr="00FC67B7">
              <w:rPr>
                <w:color w:val="000000"/>
                <w:sz w:val="26"/>
                <w:szCs w:val="26"/>
              </w:rPr>
              <w:br/>
              <w:t>B.</w:t>
            </w:r>
            <w:r w:rsidRPr="00FC67B7">
              <w:rPr>
                <w:i/>
                <w:iCs/>
                <w:color w:val="000000"/>
                <w:sz w:val="26"/>
                <w:szCs w:val="26"/>
              </w:rPr>
              <w:t xml:space="preserve"> Loại khác</w:t>
            </w:r>
            <w:r w:rsidRPr="00FC67B7">
              <w:rPr>
                <w:color w:val="000000"/>
                <w:sz w:val="26"/>
                <w:szCs w:val="26"/>
              </w:rPr>
              <w:t>: CTH;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85.22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phận và đồ phụ trợ chỉ dùng hoặc chủ yếu dùng cho các thiết bị của nhóm 85.19 hoặc 85.21</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64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511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8522.90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23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85.23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Đĩa, băng, các thiết bị lưu trữ bền vững, thể rắn, “thẻ thông minh” và các phương tiện lưu trữ thông tin khác để ghi âm thanh hoặc các nội dung, hình thức thể hiện khác, đã hoặc chưa ghi, kể cả bản khuôn mẫu và bản gốc để sản xuất băng đĩa, nhưng không bao gồm các sản phẩm của Chương 37</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8523.5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Phương tiện lưu trữ thông tin bán dẫn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512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8523.52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"Thẻ thông minh"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Chuyển đổi từ các loại thẻ thuộc cùng phân nhóm 8523.52 hoặc CTSH;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85.25</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Thiết bị phát dùng cho phát thanh sóng vô tuyến hoặc truyền hình, có hoặc không gắn với thiết bị thu hoặc ghi hoặc tái tạo âm thanh; camera truyền hình, camera kỹ thuật số và camera ghi hình ảnh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76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513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8525.60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Thiết bị phát có gắn với thiết bị thu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85.28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Màn hình và máy chiếu, không gắn với thiết bị thu dùng trong truyền hình; thiết bị thu dùng trong truyền hình, có hoặc không gắn với máy thu thanh sóng vô tuyến hoặc thiết bị ghi hoặc tái tạo âm thanh hoặc hình ảnh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8528.7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 Thiết bị thu dùng trong truyền hình, có hoặc không gắn với thiết bị thu thanh sóng vô tuyến hoặc thiết bị ghi hoặc tái tạo âm thanh hoặc </w:t>
            </w:r>
            <w:r w:rsidRPr="00FC67B7">
              <w:rPr>
                <w:color w:val="000000"/>
                <w:sz w:val="26"/>
                <w:szCs w:val="26"/>
              </w:rPr>
              <w:lastRenderedPageBreak/>
              <w:t>hình ảnh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lastRenderedPageBreak/>
              <w:t> </w:t>
            </w:r>
          </w:p>
        </w:tc>
      </w:tr>
      <w:tr w:rsidR="00FC67B7" w:rsidRPr="00FC67B7" w:rsidTr="00E94046">
        <w:trPr>
          <w:trHeight w:val="237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514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8528.71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Không thiết kế để gắn với thiết bị hiển thị video hoặc màn ảnh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Riêng với Máy thu màu dùng trong truyền hình</w:t>
            </w:r>
            <w:r w:rsidRPr="00FC67B7">
              <w:rPr>
                <w:color w:val="000000"/>
                <w:sz w:val="26"/>
                <w:szCs w:val="26"/>
              </w:rPr>
              <w:t>: CTSH; hoặc RVC 40%</w:t>
            </w:r>
            <w:r w:rsidRPr="00FC67B7">
              <w:rPr>
                <w:color w:val="000000"/>
                <w:sz w:val="26"/>
                <w:szCs w:val="26"/>
              </w:rPr>
              <w:br/>
              <w:t xml:space="preserve"> </w:t>
            </w:r>
            <w:r w:rsidRPr="00FC67B7">
              <w:rPr>
                <w:color w:val="000000"/>
                <w:sz w:val="26"/>
                <w:szCs w:val="26"/>
              </w:rPr>
              <w:br/>
              <w:t xml:space="preserve">B. </w:t>
            </w:r>
            <w:r w:rsidRPr="00FC67B7">
              <w:rPr>
                <w:i/>
                <w:iCs/>
                <w:color w:val="000000"/>
                <w:sz w:val="26"/>
                <w:szCs w:val="26"/>
              </w:rPr>
              <w:t>Loại khác</w:t>
            </w:r>
            <w:r w:rsidRPr="00FC67B7">
              <w:rPr>
                <w:color w:val="000000"/>
                <w:sz w:val="26"/>
                <w:szCs w:val="26"/>
              </w:rPr>
              <w:t xml:space="preserve">: CTH; hoặc RVC 40% </w:t>
            </w:r>
          </w:p>
        </w:tc>
      </w:tr>
      <w:tr w:rsidR="00FC67B7" w:rsidRPr="00FC67B7" w:rsidTr="00E94046">
        <w:trPr>
          <w:trHeight w:val="54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515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8528.72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 màu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85.29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phận chỉ dùng hoặc chủ yếu dùng với các thiết bị thuộc các nhóm từ 85.25 đến 85.28</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516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8529.90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Chuyển đổi từ các bộ phận thuộc cùng phân nhóm 8529.90 hoặc CTSH; hoặc RVC 40%</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85.32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Tụ điện, loại có điện dung cố định, biến đổi hoặc điều chỉnh được (theo mức định trước)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8532.2 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Tụ điện cố định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49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517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8532.22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Tụ nhôm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268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85.36</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Thiết bị điện để đóng ngắt mạch hay bảo vệ mạch điện, hoặc dùng để đấu nối hay lắp trong mạch điện (ví dụ, cầu dao, rơ le, công tắc, chi tiết đóng ngắt mạch, cầu chì, bộ triệt xung điện, phích cắm, ổ cắm, đui đèn và các đầu nối khác, hộp đấu nối), dùng cho điện áp không quá 1.000V; đầu nối dùng cho sợi quang, bó sợi quang hoặc cáp quang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51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518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8536.10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Cầu chì</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45%</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85.39</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Bóng đèn dây tóc hoặc bóng đèn phóng điện, kể cả đèn pha gắn kín và bóng đèn tia cực tím hoặc tia hồng ngoại; bóng đèn hồ quang; đèn đi- ốt phát quang (LED)</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8539.2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Các loại bóng đèn dây tóc khác, trừ bóng đèn tia cực tím hoặc tia hồng ngoại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73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519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8539.21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Bóng đèn ha-lo-gien vonfram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8539.3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Bóng đèn phóng, trừ đèn tia cực tím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80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8539.31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Bóng đèn huỳnh quang, ca-tốt nóng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E94046">
        <w:trPr>
          <w:trHeight w:val="71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8539.50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Đèn đi-ốt phát quang (LED)</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E94046">
        <w:trPr>
          <w:trHeight w:val="55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8539.90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Các chi tiết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201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85.40</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Đèn điện tử và ống điện tử dùng nhiệt điện tử, ca tốt lạnh hoặc ca tốt quang điện (ví dụ, đèn điện tử và ống đèn chân không hoặc nạp khí hoặc hơi, đèn và ống điện tử chỉnh lưu hồ quang thuỷ ngân, ống điện tử dùng tia âm cực, ống điện tử camera truyền hình)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8540.20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Ống camera truyền hình; bộ chuyển đổi hình ảnh và bộ tăng cường hình ảnh; ống đèn âm cực quang điện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E94046">
        <w:trPr>
          <w:trHeight w:val="2341"/>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8540.40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Ống hiển thị dữ liệu/đồ họa, đơn sắc; ống hiển thị/đồ họa, loại màu, với điểm lân quang có bước nhỏ hơn 0,4 mm</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Riêng với Ống hiển thị dữ liệu/đồ họa, đơn sắc</w:t>
            </w:r>
            <w:r w:rsidRPr="00FC67B7">
              <w:rPr>
                <w:color w:val="000000"/>
                <w:sz w:val="26"/>
                <w:szCs w:val="26"/>
              </w:rPr>
              <w:t>: CTH; hoặc RVC 40%</w:t>
            </w:r>
            <w:r w:rsidRPr="00FC67B7">
              <w:rPr>
                <w:color w:val="000000"/>
                <w:sz w:val="26"/>
                <w:szCs w:val="26"/>
              </w:rPr>
              <w:br/>
            </w:r>
            <w:r w:rsidRPr="00FC67B7">
              <w:rPr>
                <w:color w:val="000000"/>
                <w:sz w:val="26"/>
                <w:szCs w:val="26"/>
              </w:rPr>
              <w:br/>
              <w:t xml:space="preserve">B. </w:t>
            </w:r>
            <w:r w:rsidRPr="00FC67B7">
              <w:rPr>
                <w:i/>
                <w:iCs/>
                <w:color w:val="000000"/>
                <w:sz w:val="26"/>
                <w:szCs w:val="26"/>
              </w:rPr>
              <w:t>Loại khác</w:t>
            </w:r>
            <w:r w:rsidRPr="00FC67B7">
              <w:rPr>
                <w:color w:val="000000"/>
                <w:sz w:val="26"/>
                <w:szCs w:val="26"/>
              </w:rPr>
              <w:t>: CTSH; hoặc RVC 40%</w:t>
            </w:r>
          </w:p>
        </w:tc>
      </w:tr>
      <w:tr w:rsidR="00FC67B7" w:rsidRPr="00FC67B7" w:rsidTr="00E94046">
        <w:trPr>
          <w:trHeight w:val="689"/>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8540.60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Ống tia âm cực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8540.7</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Ống đèn vi sóng (ví dụ, magnetrons, klystrons, ống đèn sóng lan truyền, carcinotrons), trừ ống đèn điều khiển lưới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67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8540.71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Magnetrons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45%</w:t>
            </w:r>
          </w:p>
        </w:tc>
      </w:tr>
      <w:tr w:rsidR="00FC67B7" w:rsidRPr="00FC67B7" w:rsidTr="00E94046">
        <w:trPr>
          <w:trHeight w:val="208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8540.79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Riêng với Ống đèn Klystrons</w:t>
            </w:r>
            <w:r w:rsidRPr="00FC67B7">
              <w:rPr>
                <w:color w:val="000000"/>
                <w:sz w:val="26"/>
                <w:szCs w:val="26"/>
              </w:rPr>
              <w:t>: CTSH; hoặc RVC 40%</w:t>
            </w:r>
            <w:r w:rsidRPr="00FC67B7">
              <w:rPr>
                <w:color w:val="000000"/>
                <w:sz w:val="26"/>
                <w:szCs w:val="26"/>
              </w:rPr>
              <w:br/>
            </w:r>
            <w:r w:rsidRPr="00FC67B7">
              <w:rPr>
                <w:color w:val="000000"/>
                <w:sz w:val="26"/>
                <w:szCs w:val="26"/>
              </w:rPr>
              <w:br/>
              <w:t xml:space="preserve">B. </w:t>
            </w:r>
            <w:r w:rsidRPr="00FC67B7">
              <w:rPr>
                <w:i/>
                <w:iCs/>
                <w:color w:val="000000"/>
                <w:sz w:val="26"/>
                <w:szCs w:val="26"/>
              </w:rPr>
              <w:t>Loại khác</w:t>
            </w:r>
            <w:r w:rsidRPr="00FC67B7">
              <w:rPr>
                <w:color w:val="000000"/>
                <w:sz w:val="26"/>
                <w:szCs w:val="26"/>
              </w:rPr>
              <w:t>: CTH;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8540.8</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Đèn điện tử và ống điện tử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63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8540.89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8540.9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Các chi tiết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63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529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8540.91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Của ống đèn tia âm cực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85.41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Đi-ốt, tranzito và các thiết bị bán dẫn tương tự; bộ phận bán dẫn cảm quang, kể cả tế bào quang điện đã hoặc chưa lắp ráp thành các mảng module hoặc thành bảng; đi-ốt phát quang (LED); tinh thể áp điện đã lắp ráp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530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8541.90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Các chi tiết</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259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531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85.42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Mạch điện tử tích hợp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Chuyển sang mạch điện tử tích hợp nhiều thành phần (MCOs) từ hàng hóa không phải là MCOs thuộc Nhóm 8542; hoặc CTH;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85.43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Máy và thiết bị điện, có chức năng riêng, chưa được chi tiết hay ghi ở nơi khác trong Chương này</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30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532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8543.70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Máy và thiết bị khác</w:t>
            </w:r>
          </w:p>
        </w:tc>
        <w:tc>
          <w:tcPr>
            <w:tcW w:w="2693" w:type="dxa"/>
            <w:tcBorders>
              <w:top w:val="nil"/>
              <w:left w:val="nil"/>
              <w:bottom w:val="single" w:sz="4" w:space="0" w:color="auto"/>
              <w:right w:val="single" w:sz="4" w:space="0" w:color="auto"/>
            </w:tcBorders>
            <w:shd w:val="clear" w:color="auto" w:fill="auto"/>
            <w:hideMark/>
          </w:tcPr>
          <w:p w:rsidR="00D65895" w:rsidRPr="00D65895" w:rsidRDefault="00D65895" w:rsidP="00D65895">
            <w:pPr>
              <w:rPr>
                <w:color w:val="000000"/>
                <w:sz w:val="26"/>
                <w:szCs w:val="26"/>
              </w:rPr>
            </w:pPr>
            <w:r w:rsidRPr="00D65895">
              <w:rPr>
                <w:color w:val="000000"/>
                <w:sz w:val="26"/>
                <w:szCs w:val="26"/>
              </w:rPr>
              <w:t xml:space="preserve">A. </w:t>
            </w:r>
            <w:r w:rsidRPr="00D65895">
              <w:rPr>
                <w:i/>
                <w:color w:val="000000"/>
                <w:sz w:val="26"/>
                <w:szCs w:val="26"/>
              </w:rPr>
              <w:t>Riêng với Máy cung cấp năng lượng cho hàng rào điện</w:t>
            </w:r>
            <w:r w:rsidRPr="00D65895">
              <w:rPr>
                <w:color w:val="000000"/>
                <w:sz w:val="26"/>
                <w:szCs w:val="26"/>
              </w:rPr>
              <w:t>: CTH; hoặc RVC 40%</w:t>
            </w:r>
          </w:p>
          <w:p w:rsidR="00D65895" w:rsidRPr="00D65895" w:rsidRDefault="00D65895" w:rsidP="00D65895">
            <w:pPr>
              <w:rPr>
                <w:color w:val="000000"/>
                <w:sz w:val="26"/>
                <w:szCs w:val="26"/>
              </w:rPr>
            </w:pPr>
          </w:p>
          <w:p w:rsidR="00FC67B7" w:rsidRPr="00FC67B7" w:rsidRDefault="00D65895" w:rsidP="00D65895">
            <w:pPr>
              <w:rPr>
                <w:color w:val="000000"/>
                <w:sz w:val="26"/>
                <w:szCs w:val="26"/>
              </w:rPr>
            </w:pPr>
            <w:r w:rsidRPr="00D65895">
              <w:rPr>
                <w:color w:val="000000"/>
                <w:sz w:val="26"/>
                <w:szCs w:val="26"/>
              </w:rPr>
              <w:t xml:space="preserve">B. </w:t>
            </w:r>
            <w:r w:rsidRPr="00D65895">
              <w:rPr>
                <w:i/>
                <w:color w:val="000000"/>
                <w:sz w:val="26"/>
                <w:szCs w:val="26"/>
              </w:rPr>
              <w:t>Loại khác</w:t>
            </w:r>
            <w:r w:rsidRPr="00D65895">
              <w:rPr>
                <w:color w:val="000000"/>
                <w:sz w:val="26"/>
                <w:szCs w:val="26"/>
              </w:rPr>
              <w:t>: CTSH; hoặc RVC 40%</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87</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Xe trừ phương tiện chạy trên đường sắt hoặc đường tàu điện, và các bộ phận và phụ kiện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87.02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Xe có động cơ chở 10 người trở lên, kể cả lái xe</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533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8702.10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chỉ sử dụng động cơ đốt trong kiểu piston cháy do nén (diesel hoặc bán diesel)</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534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8702.20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kết hợp động cơ đốt trong kiểu piston cháy do nén (diesel hoặc bán diesel) và động cơ điện để tạo động lực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535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8702.30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kết hợp động cơ đốt trong kiểu piston đốt cháy bằng tia lửa điện và động cơ điện để tạo động lực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536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8702.40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chỉ sử dụng động cơ điện để tạo động lực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E94046">
        <w:trPr>
          <w:trHeight w:val="633"/>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537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8702.90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87.03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Ô tô và các loại xe khác có động cơ được thiết kế chủ yếu để chở người (trừ các loại thuộc nhóm 87.02), kể cả ô tô chở người có khoang hành lý chung (station wagons) và ô tô đua</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xe khác, chỉ sử dụng động cơ đốt trong kiểu piston đốt cháy bằng tia lửa điện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538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dung tích xi lanh không quá 1.000 cc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539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dung tích xi lanh trên 1.000 cc nhưng không quá 1.500 cc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8703.23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Dung tích xilanh trên 1.500 cc nhưng không quá 3.000 cc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8703.24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Dung tích xi lanh trên 3.000 cc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Xe khác, loại chỉ sử dụng động cơ đốt trong kiểu piston cháy do nén (diesel hoặc bán diesel):</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Dung tích xi lanh không quá 1.500 cc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Dung tích xi lanh trên 1.500 cc nhưng không quá 2.500 cc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8703.33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dung tích xi lanh trên 2.500 cc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Xe khác, loại kết hợp động cơ đốt trong kiểu piston đốt cháy bằng tia lửa điện và động cơ điện để tạo động lực, trừ loại có khả năng nạp điện từ nguồn bên ngoài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144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Xe khác, loại kết hợp động cơ đốt trong kiểu piston đốt cháy do nén (diesel hoặc bán diesel) và động cơ điện để tạo động lực, trừ loại có khả năng nạp điện từ nguồn bên ngoài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8703.60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Xe khác, loại kết hợp động cơ đốt trong kiểu piston đốt cháy bằng tia lửa điện và động cơ điện để tạo động lực, có khả năng nạp điện từ nguồn bên ngoài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8703.70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Xe khác, loại kết hợp động cơ đốt trong kiểu piston đốt cháy do nén (diesel hoặc bán diesel) và động cơ điện để tạo động lực, có khả năng nạp điện từ nguồn bên ngoài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549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8703.80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Xe khác, loại chỉ sử dụng động cơ điện để tạo động lực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550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8703.90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87.04</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Xe có động cơ dùng để chở hàng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551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8704.10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Xe tự đổ được thiết kế để sử dụng trên các loại đường không phải đường quốc lộ</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8704.2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 có động cơ đốt trong kiểu piston cháy do nén (diesel hoặc bán diesel)</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552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8704.21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Khối lượng toàn bộ theo thiết kế  không quá 5 tấn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553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8704.22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Khối lượng toàn bộ theo thiết kế  trên 5 tấn nhưng không quá 20 tấn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554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8704.23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Khối lượng toàn bộ theo thiết kế  trên 20 tấn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8704.3</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 có động cơ đốt trong kiểu piston đốt cháy bằng tia lửa điện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555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8704.31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Khối lượng toàn bộ theo thiết kế  không quá 5 tấn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556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8704.32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Khối lượng toàn bộ theo thiết kế  trên 5 tấn</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557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8704.90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67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87.08</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Bộ phận và phụ kiện của xe có động cơ thuộc các nhóm từ 87.01 đến 87.05</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30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558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8708.40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Hộp số và bộ phận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Đối với Hộp số</w:t>
            </w:r>
            <w:r w:rsidRPr="00FC67B7">
              <w:rPr>
                <w:color w:val="000000"/>
                <w:sz w:val="26"/>
                <w:szCs w:val="26"/>
              </w:rPr>
              <w:t xml:space="preserve">: CTH; hoặc RVC 40% </w:t>
            </w:r>
            <w:r w:rsidRPr="00FC67B7">
              <w:rPr>
                <w:color w:val="000000"/>
                <w:sz w:val="26"/>
                <w:szCs w:val="26"/>
              </w:rPr>
              <w:br/>
            </w:r>
            <w:r w:rsidRPr="00FC67B7">
              <w:rPr>
                <w:color w:val="000000"/>
                <w:sz w:val="26"/>
                <w:szCs w:val="26"/>
              </w:rPr>
              <w:br/>
              <w:t xml:space="preserve">B. </w:t>
            </w:r>
            <w:r w:rsidRPr="00FC67B7">
              <w:rPr>
                <w:i/>
                <w:iCs/>
                <w:color w:val="000000"/>
                <w:sz w:val="26"/>
                <w:szCs w:val="26"/>
              </w:rPr>
              <w:t>Đối với Các bộ phận</w:t>
            </w:r>
            <w:r w:rsidRPr="00FC67B7">
              <w:rPr>
                <w:color w:val="000000"/>
                <w:sz w:val="26"/>
                <w:szCs w:val="26"/>
              </w:rPr>
              <w:t>: RVC 45%</w:t>
            </w:r>
          </w:p>
        </w:tc>
      </w:tr>
      <w:tr w:rsidR="00FC67B7" w:rsidRPr="00FC67B7" w:rsidTr="00195401">
        <w:trPr>
          <w:trHeight w:val="259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559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8708.50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Cầu chủ động có vi sai, có hoặc không kèm theo chi tiết truyền lực khác, và các cầu bị động; các bộ phận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Đối với Cầu chủ động có vi sai và các trục không lái</w:t>
            </w:r>
            <w:r w:rsidRPr="00FC67B7">
              <w:rPr>
                <w:color w:val="000000"/>
                <w:sz w:val="26"/>
                <w:szCs w:val="26"/>
              </w:rPr>
              <w:t xml:space="preserve">: CTH; hoặc RVC 40% </w:t>
            </w:r>
            <w:r w:rsidRPr="00FC67B7">
              <w:rPr>
                <w:color w:val="000000"/>
                <w:sz w:val="26"/>
                <w:szCs w:val="26"/>
              </w:rPr>
              <w:br/>
            </w:r>
            <w:r w:rsidRPr="00FC67B7">
              <w:rPr>
                <w:color w:val="000000"/>
                <w:sz w:val="26"/>
                <w:szCs w:val="26"/>
              </w:rPr>
              <w:br/>
              <w:t xml:space="preserve">B. </w:t>
            </w:r>
            <w:r w:rsidRPr="00FC67B7">
              <w:rPr>
                <w:i/>
                <w:iCs/>
                <w:color w:val="000000"/>
                <w:sz w:val="26"/>
                <w:szCs w:val="26"/>
              </w:rPr>
              <w:t>Đối với Các bộ phận</w:t>
            </w:r>
            <w:r w:rsidRPr="00FC67B7">
              <w:rPr>
                <w:color w:val="000000"/>
                <w:sz w:val="26"/>
                <w:szCs w:val="26"/>
              </w:rPr>
              <w:t>: RVC 45%</w:t>
            </w:r>
          </w:p>
        </w:tc>
      </w:tr>
      <w:tr w:rsidR="00FC67B7" w:rsidRPr="00FC67B7" w:rsidTr="00195401">
        <w:trPr>
          <w:trHeight w:val="259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560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8708.80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Hệ thống giảm chấn và bộ phận của nó (kể cả giảm sóc)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Đối với Hệ thống giảm chấn (kể cả giảm sóc)</w:t>
            </w:r>
            <w:r w:rsidRPr="00FC67B7">
              <w:rPr>
                <w:color w:val="000000"/>
                <w:sz w:val="26"/>
                <w:szCs w:val="26"/>
              </w:rPr>
              <w:t>: CTH; hoặc RVC 40%</w:t>
            </w:r>
            <w:r w:rsidRPr="00FC67B7">
              <w:rPr>
                <w:color w:val="000000"/>
                <w:sz w:val="26"/>
                <w:szCs w:val="26"/>
              </w:rPr>
              <w:br/>
            </w:r>
            <w:r w:rsidRPr="00FC67B7">
              <w:rPr>
                <w:color w:val="000000"/>
                <w:sz w:val="26"/>
                <w:szCs w:val="26"/>
              </w:rPr>
              <w:br/>
              <w:t xml:space="preserve">B. </w:t>
            </w:r>
            <w:r w:rsidRPr="00FC67B7">
              <w:rPr>
                <w:i/>
                <w:iCs/>
                <w:color w:val="000000"/>
                <w:sz w:val="26"/>
                <w:szCs w:val="26"/>
              </w:rPr>
              <w:t>Đối với Các bộ phận</w:t>
            </w:r>
            <w:r w:rsidRPr="00FC67B7">
              <w:rPr>
                <w:color w:val="000000"/>
                <w:sz w:val="26"/>
                <w:szCs w:val="26"/>
              </w:rPr>
              <w:t>: RVC 45%</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8708.9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Các bộ phận và phụ kiện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230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561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8708.91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Két nước làm mát và bộ phận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Đối với Két nước làm mát</w:t>
            </w:r>
            <w:r w:rsidRPr="00FC67B7">
              <w:rPr>
                <w:color w:val="000000"/>
                <w:sz w:val="26"/>
                <w:szCs w:val="26"/>
              </w:rPr>
              <w:t xml:space="preserve">: CTH; hoặc RVC 40% </w:t>
            </w:r>
            <w:r w:rsidRPr="00FC67B7">
              <w:rPr>
                <w:color w:val="000000"/>
                <w:sz w:val="26"/>
                <w:szCs w:val="26"/>
              </w:rPr>
              <w:br/>
            </w:r>
            <w:r w:rsidRPr="00FC67B7">
              <w:rPr>
                <w:color w:val="000000"/>
                <w:sz w:val="26"/>
                <w:szCs w:val="26"/>
              </w:rPr>
              <w:br/>
              <w:t xml:space="preserve">B. </w:t>
            </w:r>
            <w:r w:rsidRPr="00FC67B7">
              <w:rPr>
                <w:i/>
                <w:iCs/>
                <w:color w:val="000000"/>
                <w:sz w:val="26"/>
                <w:szCs w:val="26"/>
              </w:rPr>
              <w:t>Đối với Các bộ phận</w:t>
            </w:r>
            <w:r w:rsidRPr="00FC67B7">
              <w:rPr>
                <w:color w:val="000000"/>
                <w:sz w:val="26"/>
                <w:szCs w:val="26"/>
              </w:rPr>
              <w:t>: RVC 45%</w:t>
            </w:r>
          </w:p>
        </w:tc>
      </w:tr>
      <w:tr w:rsidR="00FC67B7" w:rsidRPr="00FC67B7" w:rsidTr="00195401">
        <w:trPr>
          <w:trHeight w:val="259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562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8708.92</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Ống xả và bộ giảm thanh; bộ phận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xml:space="preserve">A. </w:t>
            </w:r>
            <w:r w:rsidRPr="00FC67B7">
              <w:rPr>
                <w:i/>
                <w:iCs/>
                <w:color w:val="000000"/>
                <w:sz w:val="26"/>
                <w:szCs w:val="26"/>
              </w:rPr>
              <w:t>Đối với Ống xả và bộ giảm thanh</w:t>
            </w:r>
            <w:r w:rsidRPr="00FC67B7">
              <w:rPr>
                <w:color w:val="000000"/>
                <w:sz w:val="26"/>
                <w:szCs w:val="26"/>
              </w:rPr>
              <w:t>: CTH; hoặc RVC 40%</w:t>
            </w:r>
            <w:r w:rsidRPr="00FC67B7">
              <w:rPr>
                <w:color w:val="000000"/>
                <w:sz w:val="26"/>
                <w:szCs w:val="26"/>
              </w:rPr>
              <w:br/>
            </w:r>
            <w:r w:rsidRPr="00FC67B7">
              <w:rPr>
                <w:color w:val="000000"/>
                <w:sz w:val="26"/>
                <w:szCs w:val="26"/>
              </w:rPr>
              <w:br/>
              <w:t xml:space="preserve">B. </w:t>
            </w:r>
            <w:r w:rsidRPr="00FC67B7">
              <w:rPr>
                <w:i/>
                <w:iCs/>
                <w:color w:val="000000"/>
                <w:sz w:val="26"/>
                <w:szCs w:val="26"/>
              </w:rPr>
              <w:t>Đối với Các bộ phận</w:t>
            </w:r>
            <w:r w:rsidRPr="00FC67B7">
              <w:rPr>
                <w:color w:val="000000"/>
                <w:sz w:val="26"/>
                <w:szCs w:val="26"/>
              </w:rPr>
              <w:t>: 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563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8708.94</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Vô lăng, trụ lái và cơ cấu lái; bộ phận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564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8708.95</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Túi khí an toàn lắp với hệ thống bơm phồng; bộ phận của nó</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565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8708.99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13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566</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87.11</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Mô tô (kể cả xe gắn máy có bàn đạp (moped)) và xe đạp có gắn động cơ phụ trợ, có hoặc không có thùng xe bên cạnh; thùng xe có bánh (side-cars)</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45%</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89</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Tàu thuỷ, thuyền và các kết cấu nổi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00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89.07</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Kết cấu nổi khác (ví dụ, bè mảng, thùng chứa chất lỏng, ketxon giếng kín (coffer-dams), cầu lên bờ, các loại phao nổi và mốc hiệu)</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E94046">
        <w:trPr>
          <w:trHeight w:val="88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567</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8907.10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Bè mảng có thể bơm hơi</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CTH; hoặc RVC 50%</w:t>
            </w:r>
          </w:p>
        </w:tc>
      </w:tr>
      <w:tr w:rsidR="00FC67B7" w:rsidRPr="00FC67B7" w:rsidTr="00E94046">
        <w:trPr>
          <w:trHeight w:val="100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XVIII - Dụng cụ và thiết bị quang học, nhiếp ảnh, điện ảnh, đo lường, kiểm tra, chính xác, y tế hoặc phẫu thuật; đồng hồ thời gian và đồng hồ cá nhân; nhạc cụ; các bộ phận và phụ kiện của chúng</w:t>
            </w:r>
          </w:p>
        </w:tc>
      </w:tr>
      <w:tr w:rsidR="00FC67B7" w:rsidRPr="00FC67B7" w:rsidTr="00195401">
        <w:trPr>
          <w:trHeight w:val="1068"/>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90</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Dụng cụ và thiết bị quang học, nhiếp ảnh, điện ảnh, đo lường, kiểm tra, chính xác, y tế hoặc phẫu thuật; các bộ phận và phụ kiện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r>
      <w:tr w:rsidR="00FC67B7" w:rsidRPr="00FC67B7" w:rsidTr="00195401">
        <w:trPr>
          <w:trHeight w:val="1680"/>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90.02</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Thấu kính, lăng kính, gương và các bộ phận quang học khác, bằng vật liệu bất kỳ, đã lắp ráp, là các bộ phận hoặc phụ kiện để lắp ráp cho các dụng cụ hoặc thiết bị, trừ loại làm bằng thuỷ tinh chưa được gia công quang học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9002.1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Vật kính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568</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9002.11</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Dùng cho camera, máy chiếu hoặc máy phóng to hoặc máy thu nhỏ ảnh</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569</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9002.19</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E94046">
        <w:trPr>
          <w:trHeight w:val="927"/>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570</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9002.20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Kính lọc ánh sáng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1152"/>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lastRenderedPageBreak/>
              <w:t>571</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9002.90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Loại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CTSH; hoặc RVC 40%</w:t>
            </w:r>
          </w:p>
        </w:tc>
      </w:tr>
      <w:tr w:rsidR="00FC67B7" w:rsidRPr="00FC67B7" w:rsidTr="00195401">
        <w:trPr>
          <w:trHeight w:val="44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9826" w:type="dxa"/>
            <w:gridSpan w:val="5"/>
            <w:tcBorders>
              <w:top w:val="single" w:sz="4" w:space="0" w:color="auto"/>
              <w:left w:val="nil"/>
              <w:bottom w:val="single" w:sz="4" w:space="0" w:color="auto"/>
              <w:right w:val="single" w:sz="4" w:space="0" w:color="000000"/>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Phần XX - Các mặt hàng khác</w:t>
            </w:r>
          </w:p>
        </w:tc>
      </w:tr>
      <w:tr w:rsidR="00FC67B7" w:rsidRPr="00FC67B7" w:rsidTr="00F31E1E">
        <w:trPr>
          <w:trHeight w:val="216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Chương 94</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Đồ nội thất; bộ đồ giường, đệm, khung đệm, nệm và các đồ dùng nhồi tương tự; đèn và bộ đèn, chưa được chi tiết hoặc ghi ở nơi khác; biển hiệu được chiếu sáng, biển đề tên được chiếu sáng và các loại tương tự; nhà lắp ghép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336"/>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 </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94.03</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 </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b/>
                <w:bCs/>
                <w:color w:val="000000"/>
                <w:sz w:val="26"/>
                <w:szCs w:val="26"/>
              </w:rPr>
            </w:pPr>
            <w:r w:rsidRPr="00FC67B7">
              <w:rPr>
                <w:b/>
                <w:bCs/>
                <w:color w:val="000000"/>
                <w:sz w:val="26"/>
                <w:szCs w:val="26"/>
              </w:rPr>
              <w:t>Đồ nội thất khác và các bộ phận của chúng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572</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9403.30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Đồ nội thất bằng gỗ được sử dụng trong văn phòng</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60%</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573</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9403.40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Đồ nội thất bằng gỗ được sử dụng trong nhà bếp</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60%</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574</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9403.50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Đồ nội thất bằng gỗ được sử dụng trong phòng ngủ</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60%</w:t>
            </w:r>
          </w:p>
        </w:tc>
      </w:tr>
      <w:tr w:rsidR="00FC67B7" w:rsidRPr="00FC67B7" w:rsidTr="00195401">
        <w:trPr>
          <w:trHeight w:val="864"/>
        </w:trPr>
        <w:tc>
          <w:tcPr>
            <w:tcW w:w="740" w:type="dxa"/>
            <w:tcBorders>
              <w:top w:val="nil"/>
              <w:left w:val="single" w:sz="4" w:space="0" w:color="auto"/>
              <w:bottom w:val="single" w:sz="4" w:space="0" w:color="auto"/>
              <w:right w:val="single" w:sz="4" w:space="0" w:color="auto"/>
            </w:tcBorders>
            <w:shd w:val="clear" w:color="auto" w:fill="auto"/>
            <w:hideMark/>
          </w:tcPr>
          <w:p w:rsidR="00FC67B7" w:rsidRPr="00FC67B7" w:rsidRDefault="00FC67B7" w:rsidP="00FC67B7">
            <w:pPr>
              <w:jc w:val="center"/>
              <w:rPr>
                <w:color w:val="000000"/>
                <w:sz w:val="26"/>
                <w:szCs w:val="26"/>
              </w:rPr>
            </w:pPr>
            <w:r w:rsidRPr="00FC67B7">
              <w:rPr>
                <w:color w:val="000000"/>
                <w:sz w:val="26"/>
                <w:szCs w:val="26"/>
              </w:rPr>
              <w:t>575</w:t>
            </w:r>
          </w:p>
        </w:tc>
        <w:tc>
          <w:tcPr>
            <w:tcW w:w="112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97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w:t>
            </w:r>
          </w:p>
        </w:tc>
        <w:tc>
          <w:tcPr>
            <w:tcW w:w="1061"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9403.60</w:t>
            </w:r>
          </w:p>
        </w:tc>
        <w:tc>
          <w:tcPr>
            <w:tcW w:w="3976"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 Đồ nội thất bằng gỗ khác</w:t>
            </w:r>
          </w:p>
        </w:tc>
        <w:tc>
          <w:tcPr>
            <w:tcW w:w="2693" w:type="dxa"/>
            <w:tcBorders>
              <w:top w:val="nil"/>
              <w:left w:val="nil"/>
              <w:bottom w:val="single" w:sz="4" w:space="0" w:color="auto"/>
              <w:right w:val="single" w:sz="4" w:space="0" w:color="auto"/>
            </w:tcBorders>
            <w:shd w:val="clear" w:color="auto" w:fill="auto"/>
            <w:hideMark/>
          </w:tcPr>
          <w:p w:rsidR="00FC67B7" w:rsidRPr="00FC67B7" w:rsidRDefault="00FC67B7" w:rsidP="00FC67B7">
            <w:pPr>
              <w:rPr>
                <w:color w:val="000000"/>
                <w:sz w:val="26"/>
                <w:szCs w:val="26"/>
              </w:rPr>
            </w:pPr>
            <w:r w:rsidRPr="00FC67B7">
              <w:rPr>
                <w:color w:val="000000"/>
                <w:sz w:val="26"/>
                <w:szCs w:val="26"/>
              </w:rPr>
              <w:t>RVC 60%</w:t>
            </w:r>
          </w:p>
        </w:tc>
      </w:tr>
    </w:tbl>
    <w:p w:rsidR="009E5CDF" w:rsidRDefault="009E5CDF" w:rsidP="009A4F1F">
      <w:pPr>
        <w:spacing w:before="120" w:after="120" w:line="240" w:lineRule="atLeast"/>
        <w:jc w:val="both"/>
      </w:pPr>
    </w:p>
    <w:p w:rsidR="001B0D48" w:rsidRPr="003A7BDD" w:rsidRDefault="001B0D48" w:rsidP="009A4F1F">
      <w:pPr>
        <w:spacing w:before="120" w:after="120" w:line="240" w:lineRule="atLeast"/>
        <w:jc w:val="both"/>
      </w:pPr>
      <w:r w:rsidRPr="001B0D48">
        <w:rPr>
          <w:noProof/>
          <w:color w:val="000000" w:themeColor="text1"/>
        </w:rPr>
        <mc:AlternateContent>
          <mc:Choice Requires="wps">
            <w:drawing>
              <wp:anchor distT="0" distB="0" distL="114300" distR="114300" simplePos="0" relativeHeight="251660800" behindDoc="0" locked="0" layoutInCell="1" allowOverlap="1" wp14:anchorId="54F1E2B3" wp14:editId="5E92C54B">
                <wp:simplePos x="0" y="0"/>
                <wp:positionH relativeFrom="column">
                  <wp:posOffset>1240501</wp:posOffset>
                </wp:positionH>
                <wp:positionV relativeFrom="paragraph">
                  <wp:posOffset>325813</wp:posOffset>
                </wp:positionV>
                <wp:extent cx="2708564" cy="0"/>
                <wp:effectExtent l="0" t="0" r="15875" b="19050"/>
                <wp:wrapNone/>
                <wp:docPr id="5" name="Straight Connector 5"/>
                <wp:cNvGraphicFramePr/>
                <a:graphic xmlns:a="http://schemas.openxmlformats.org/drawingml/2006/main">
                  <a:graphicData uri="http://schemas.microsoft.com/office/word/2010/wordprocessingShape">
                    <wps:wsp>
                      <wps:cNvCnPr/>
                      <wps:spPr>
                        <a:xfrm>
                          <a:off x="0" y="0"/>
                          <a:ext cx="270856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57C1B3" id="Straight Connector 5"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7pt,25.65pt" to="310.9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" strokecolor="black [3213]"/>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2419350</wp:posOffset>
                </wp:positionH>
                <wp:positionV relativeFrom="paragraph">
                  <wp:posOffset>6788150</wp:posOffset>
                </wp:positionV>
                <wp:extent cx="2971800" cy="0"/>
                <wp:effectExtent l="5715" t="8890" r="13335"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E1EAD3" id="_x0000_t32" coordsize="21600,21600" o:spt="32" o:oned="t" path="m,l21600,21600e" filled="f">
                <v:path arrowok="t" fillok="f" o:connecttype="none"/>
                <o:lock v:ext="edit" shapetype="t"/>
              </v:shapetype>
              <v:shape id="Straight Arrow Connector 3" o:spid="_x0000_s1026" type="#_x0000_t32" style="position:absolute;margin-left:190.5pt;margin-top:534.5pt;width:234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"/>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2419350</wp:posOffset>
                </wp:positionH>
                <wp:positionV relativeFrom="paragraph">
                  <wp:posOffset>6788150</wp:posOffset>
                </wp:positionV>
                <wp:extent cx="2971800" cy="0"/>
                <wp:effectExtent l="5715" t="8890" r="13335"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9159A9" id="Straight Arrow Connector 2" o:spid="_x0000_s1026" type="#_x0000_t32" style="position:absolute;margin-left:190.5pt;margin-top:534.5pt;width:23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"/>
            </w:pict>
          </mc:Fallback>
        </mc:AlternateContent>
      </w:r>
    </w:p>
    <w:sectPr w:rsidR="001B0D48" w:rsidRPr="003A7BDD" w:rsidSect="003F04AB">
      <w:headerReference w:type="even" r:id="rId9"/>
      <w:headerReference w:type="default" r:id="rId10"/>
      <w:footerReference w:type="even" r:id="rId11"/>
      <w:footerReference w:type="defaul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639" w:rsidRDefault="00307639">
      <w:r>
        <w:separator/>
      </w:r>
    </w:p>
  </w:endnote>
  <w:endnote w:type="continuationSeparator" w:id="0">
    <w:p w:rsidR="00307639" w:rsidRDefault="0030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76" w:rsidRDefault="00B80576" w:rsidP="00365C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B80576" w:rsidRDefault="00B80576" w:rsidP="00365CC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8693615"/>
      <w:docPartObj>
        <w:docPartGallery w:val="Page Numbers (Bottom of Page)"/>
        <w:docPartUnique/>
      </w:docPartObj>
    </w:sdtPr>
    <w:sdtEndPr>
      <w:rPr>
        <w:noProof/>
        <w:sz w:val="26"/>
        <w:szCs w:val="26"/>
      </w:rPr>
    </w:sdtEndPr>
    <w:sdtContent>
      <w:p w:rsidR="00B80576" w:rsidRPr="008D2BF7" w:rsidRDefault="003F04AB" w:rsidP="008D2BF7">
        <w:pPr>
          <w:pStyle w:val="Footer"/>
          <w:ind w:right="-567"/>
          <w:jc w:val="right"/>
          <w:rPr>
            <w:sz w:val="26"/>
            <w:szCs w:val="26"/>
          </w:rPr>
        </w:pPr>
        <w:r>
          <w:t xml:space="preserve">   </w:t>
        </w:r>
      </w:p>
    </w:sdtContent>
  </w:sdt>
  <w:p w:rsidR="00B80576" w:rsidRDefault="00B80576" w:rsidP="00365CC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76" w:rsidRDefault="00B80576">
    <w:pPr>
      <w:pStyle w:val="Footer"/>
      <w:jc w:val="right"/>
    </w:pPr>
  </w:p>
  <w:p w:rsidR="00B80576" w:rsidRDefault="00B805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639" w:rsidRDefault="00307639">
      <w:r>
        <w:separator/>
      </w:r>
    </w:p>
  </w:footnote>
  <w:footnote w:type="continuationSeparator" w:id="0">
    <w:p w:rsidR="00307639" w:rsidRDefault="00307639">
      <w:r>
        <w:continuationSeparator/>
      </w:r>
    </w:p>
  </w:footnote>
  <w:footnote w:id="1">
    <w:p w:rsidR="00661F31" w:rsidRDefault="00661F31" w:rsidP="00661F31">
      <w:pPr>
        <w:pStyle w:val="FootnoteText"/>
        <w:spacing w:before="60" w:after="60"/>
        <w:ind w:firstLine="720"/>
        <w:jc w:val="both"/>
      </w:pPr>
      <w:r>
        <w:rPr>
          <w:rStyle w:val="FootnoteReference"/>
        </w:rPr>
        <w:t>10</w:t>
      </w:r>
      <w:r>
        <w:t xml:space="preserve"> </w:t>
      </w:r>
      <w:r w:rsidRPr="00B473D8">
        <w:rPr>
          <w:lang w:val="vi-VN"/>
        </w:rPr>
        <w:t xml:space="preserve">Phụ lục II </w:t>
      </w:r>
      <w:r>
        <w:t xml:space="preserve">Quy tắc cụ thể mặt hàng ban hành kèm theo Thông tư số 20/2014/TT-BCT, có hiệu lực kể từ ngày 01 tháng 7 năm 2014 được bãi bỏ và thay thế bởi Phụ lục Quy tắc cụ thể mặt hàng theo quy định tại Điều 1 của Thông tư số 04/2015/TT-BCT </w:t>
      </w:r>
      <w:r w:rsidRPr="00A767C7">
        <w:t xml:space="preserve">sửa đổi, bổ sung Quy tắc cụ thể mặt hàng ban hành kèm theo Thông tư số 20/2014/TT-BCT ngày 25 tháng 6 năm 2014 của Bộ trưởng Bộ Công Thương quy định thực hiện Quy tắc xuất xứ trong Hiệp định khu vực thương mại tự do ASEAN </w:t>
      </w:r>
      <w:r>
        <w:t>-</w:t>
      </w:r>
      <w:r w:rsidRPr="00A767C7">
        <w:t xml:space="preserve"> Hàn Quốc</w:t>
      </w:r>
      <w:r>
        <w:t xml:space="preserve">, </w:t>
      </w:r>
      <w:r w:rsidRPr="0004519F">
        <w:rPr>
          <w:lang w:val="vi-VN"/>
        </w:rPr>
        <w:t xml:space="preserve">có hiệu lực kể từ ngày </w:t>
      </w:r>
      <w:r>
        <w:t>01 tháng 5 năm 2015 và</w:t>
      </w:r>
      <w:r w:rsidRPr="00B473D8">
        <w:rPr>
          <w:lang w:val="vi-VN"/>
        </w:rPr>
        <w:t xml:space="preserve"> được</w:t>
      </w:r>
      <w:r>
        <w:t xml:space="preserve"> bãi bỏ và</w:t>
      </w:r>
      <w:r w:rsidRPr="00B473D8">
        <w:rPr>
          <w:lang w:val="vi-VN"/>
        </w:rPr>
        <w:t xml:space="preserve"> thay thế bởi Phụ lục </w:t>
      </w:r>
      <w:r>
        <w:t xml:space="preserve">Quy tắc cụ thể mặt hàng </w:t>
      </w:r>
      <w:r w:rsidRPr="0004519F">
        <w:rPr>
          <w:lang w:val="vi-VN"/>
        </w:rPr>
        <w:t>theo quy định tại khoản 2 Điều 1</w:t>
      </w:r>
      <w:r>
        <w:t xml:space="preserve"> của</w:t>
      </w:r>
      <w:r w:rsidRPr="0004519F">
        <w:rPr>
          <w:lang w:val="vi-VN"/>
        </w:rPr>
        <w:t xml:space="preserve"> Thông tư số 13/2019/TT-BCT sửa đổi, bổ sung một số điều của Thông tư số 20/2014/TT-BCT ngày 25 tháng 6 năm 2014 của Bộ trưởng Bộ Công Thương quy định thực hiện Quy tắc xuất xứ trong Hiệp định khu vực thương mại tự do ASEAN - Hàn Quốc, có hiệu lực kể từ ngày 13 tháng 9 năm 2019.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576" w:rsidRDefault="00B80576" w:rsidP="00365CC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B80576" w:rsidRDefault="00B805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5745888"/>
      <w:docPartObj>
        <w:docPartGallery w:val="Page Numbers (Top of Page)"/>
        <w:docPartUnique/>
      </w:docPartObj>
    </w:sdtPr>
    <w:sdtEndPr>
      <w:rPr>
        <w:noProof/>
        <w:sz w:val="26"/>
        <w:szCs w:val="26"/>
      </w:rPr>
    </w:sdtEndPr>
    <w:sdtContent>
      <w:p w:rsidR="003F04AB" w:rsidRPr="003F04AB" w:rsidRDefault="003F04AB">
        <w:pPr>
          <w:pStyle w:val="Header"/>
          <w:jc w:val="center"/>
          <w:rPr>
            <w:sz w:val="26"/>
            <w:szCs w:val="26"/>
          </w:rPr>
        </w:pPr>
        <w:r w:rsidRPr="003F04AB">
          <w:rPr>
            <w:sz w:val="26"/>
            <w:szCs w:val="26"/>
          </w:rPr>
          <w:fldChar w:fldCharType="begin"/>
        </w:r>
        <w:r w:rsidRPr="003F04AB">
          <w:rPr>
            <w:sz w:val="26"/>
            <w:szCs w:val="26"/>
          </w:rPr>
          <w:instrText xml:space="preserve"> PAGE   \* MERGEFORMAT </w:instrText>
        </w:r>
        <w:r w:rsidRPr="003F04AB">
          <w:rPr>
            <w:sz w:val="26"/>
            <w:szCs w:val="26"/>
          </w:rPr>
          <w:fldChar w:fldCharType="separate"/>
        </w:r>
        <w:r w:rsidR="006F2E16">
          <w:rPr>
            <w:noProof/>
            <w:sz w:val="26"/>
            <w:szCs w:val="26"/>
          </w:rPr>
          <w:t>2</w:t>
        </w:r>
        <w:r w:rsidRPr="003F04AB">
          <w:rPr>
            <w:noProof/>
            <w:sz w:val="26"/>
            <w:szCs w:val="26"/>
          </w:rPr>
          <w:fldChar w:fldCharType="end"/>
        </w:r>
      </w:p>
    </w:sdtContent>
  </w:sdt>
  <w:p w:rsidR="003F04AB" w:rsidRDefault="003F04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761A9"/>
    <w:multiLevelType w:val="hybridMultilevel"/>
    <w:tmpl w:val="CC8EF97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C810E11"/>
    <w:multiLevelType w:val="hybridMultilevel"/>
    <w:tmpl w:val="6A70B220"/>
    <w:lvl w:ilvl="0" w:tplc="0409000F">
      <w:start w:val="2"/>
      <w:numFmt w:val="decimal"/>
      <w:lvlText w:val="%1."/>
      <w:lvlJc w:val="left"/>
      <w:pPr>
        <w:tabs>
          <w:tab w:val="num" w:pos="720"/>
        </w:tabs>
        <w:ind w:left="720" w:hanging="360"/>
      </w:pPr>
      <w:rPr>
        <w:rFonts w:hint="default"/>
      </w:rPr>
    </w:lvl>
    <w:lvl w:ilvl="1" w:tplc="A6AE093E">
      <w:start w:val="1"/>
      <w:numFmt w:val="decimal"/>
      <w:lvlText w:val="%2."/>
      <w:lvlJc w:val="left"/>
      <w:pPr>
        <w:tabs>
          <w:tab w:val="num" w:pos="1440"/>
        </w:tabs>
        <w:ind w:left="1440" w:hanging="360"/>
      </w:pPr>
      <w:rPr>
        <w:rFonts w:hint="default"/>
      </w:rPr>
    </w:lvl>
    <w:lvl w:ilvl="2" w:tplc="210AE84C">
      <w:start w:val="1"/>
      <w:numFmt w:val="decimal"/>
      <w:lvlText w:val="%3."/>
      <w:lvlJc w:val="left"/>
      <w:pPr>
        <w:tabs>
          <w:tab w:val="num" w:pos="2340"/>
        </w:tabs>
        <w:ind w:left="2340" w:hanging="360"/>
      </w:pPr>
      <w:rPr>
        <w:rFonts w:hint="default"/>
      </w:rPr>
    </w:lvl>
    <w:lvl w:ilvl="3" w:tplc="06C2A88C">
      <w:start w:val="1"/>
      <w:numFmt w:val="decimal"/>
      <w:lvlText w:val="%4."/>
      <w:lvlJc w:val="left"/>
      <w:pPr>
        <w:tabs>
          <w:tab w:val="num" w:pos="4248"/>
        </w:tabs>
        <w:ind w:left="4248" w:hanging="1728"/>
      </w:pPr>
      <w:rPr>
        <w:rFonts w:hint="default"/>
      </w:rPr>
    </w:lvl>
    <w:lvl w:ilvl="4" w:tplc="C0E0DDB8">
      <w:start w:val="1"/>
      <w:numFmt w:val="lowerLetter"/>
      <w:lvlText w:val="%5)"/>
      <w:lvlJc w:val="left"/>
      <w:pPr>
        <w:tabs>
          <w:tab w:val="num" w:pos="3600"/>
        </w:tabs>
        <w:ind w:left="3600" w:hanging="360"/>
      </w:pPr>
      <w:rPr>
        <w:rFonts w:hint="default"/>
      </w:rPr>
    </w:lvl>
    <w:lvl w:ilvl="5" w:tplc="178E24A8">
      <w:start w:val="1"/>
      <w:numFmt w:val="decimal"/>
      <w:lvlText w:val="%6."/>
      <w:lvlJc w:val="left"/>
      <w:pPr>
        <w:tabs>
          <w:tab w:val="num" w:pos="5868"/>
        </w:tabs>
        <w:ind w:left="5868" w:hanging="1728"/>
      </w:pPr>
      <w:rPr>
        <w:rFonts w:hint="default"/>
      </w:rPr>
    </w:lvl>
    <w:lvl w:ilvl="6" w:tplc="5E9849E6">
      <w:start w:val="1"/>
      <w:numFmt w:val="lowerLetter"/>
      <w:lvlText w:val="%7)"/>
      <w:lvlJc w:val="left"/>
      <w:pPr>
        <w:tabs>
          <w:tab w:val="num" w:pos="5040"/>
        </w:tabs>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CA457A5"/>
    <w:multiLevelType w:val="hybridMultilevel"/>
    <w:tmpl w:val="F6D63672"/>
    <w:lvl w:ilvl="0" w:tplc="C4DA7668">
      <w:numFmt w:val="bullet"/>
      <w:lvlText w:val="-"/>
      <w:lvlJc w:val="left"/>
      <w:pPr>
        <w:ind w:left="720" w:hanging="360"/>
      </w:pPr>
      <w:rPr>
        <w:rFonts w:ascii="Tahoma" w:eastAsia="Times New Roman" w:hAnsi="Tahoma" w:cs="Tahoma"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77E00C0B"/>
    <w:multiLevelType w:val="hybridMultilevel"/>
    <w:tmpl w:val="1AEAC956"/>
    <w:lvl w:ilvl="0" w:tplc="B6F43888">
      <w:numFmt w:val="bullet"/>
      <w:lvlText w:val=""/>
      <w:lvlJc w:val="left"/>
      <w:pPr>
        <w:ind w:left="608" w:hanging="360"/>
      </w:pPr>
      <w:rPr>
        <w:rFonts w:ascii="Symbol" w:eastAsia="Batang" w:hAnsi="Symbol" w:cs="Arial" w:hint="default"/>
      </w:rPr>
    </w:lvl>
    <w:lvl w:ilvl="1" w:tplc="04090003" w:tentative="1">
      <w:start w:val="1"/>
      <w:numFmt w:val="bullet"/>
      <w:lvlText w:val=""/>
      <w:lvlJc w:val="left"/>
      <w:pPr>
        <w:ind w:left="1048" w:hanging="400"/>
      </w:pPr>
      <w:rPr>
        <w:rFonts w:ascii="Wingdings" w:hAnsi="Wingdings" w:hint="default"/>
      </w:rPr>
    </w:lvl>
    <w:lvl w:ilvl="2" w:tplc="04090005" w:tentative="1">
      <w:start w:val="1"/>
      <w:numFmt w:val="bullet"/>
      <w:lvlText w:val=""/>
      <w:lvlJc w:val="left"/>
      <w:pPr>
        <w:ind w:left="1448" w:hanging="400"/>
      </w:pPr>
      <w:rPr>
        <w:rFonts w:ascii="Wingdings" w:hAnsi="Wingdings" w:hint="default"/>
      </w:rPr>
    </w:lvl>
    <w:lvl w:ilvl="3" w:tplc="04090001" w:tentative="1">
      <w:start w:val="1"/>
      <w:numFmt w:val="bullet"/>
      <w:lvlText w:val=""/>
      <w:lvlJc w:val="left"/>
      <w:pPr>
        <w:ind w:left="1848" w:hanging="400"/>
      </w:pPr>
      <w:rPr>
        <w:rFonts w:ascii="Wingdings" w:hAnsi="Wingdings" w:hint="default"/>
      </w:rPr>
    </w:lvl>
    <w:lvl w:ilvl="4" w:tplc="04090003" w:tentative="1">
      <w:start w:val="1"/>
      <w:numFmt w:val="bullet"/>
      <w:lvlText w:val=""/>
      <w:lvlJc w:val="left"/>
      <w:pPr>
        <w:ind w:left="2248" w:hanging="400"/>
      </w:pPr>
      <w:rPr>
        <w:rFonts w:ascii="Wingdings" w:hAnsi="Wingdings" w:hint="default"/>
      </w:rPr>
    </w:lvl>
    <w:lvl w:ilvl="5" w:tplc="04090005" w:tentative="1">
      <w:start w:val="1"/>
      <w:numFmt w:val="bullet"/>
      <w:lvlText w:val=""/>
      <w:lvlJc w:val="left"/>
      <w:pPr>
        <w:ind w:left="2648" w:hanging="400"/>
      </w:pPr>
      <w:rPr>
        <w:rFonts w:ascii="Wingdings" w:hAnsi="Wingdings" w:hint="default"/>
      </w:rPr>
    </w:lvl>
    <w:lvl w:ilvl="6" w:tplc="04090001" w:tentative="1">
      <w:start w:val="1"/>
      <w:numFmt w:val="bullet"/>
      <w:lvlText w:val=""/>
      <w:lvlJc w:val="left"/>
      <w:pPr>
        <w:ind w:left="3048" w:hanging="400"/>
      </w:pPr>
      <w:rPr>
        <w:rFonts w:ascii="Wingdings" w:hAnsi="Wingdings" w:hint="default"/>
      </w:rPr>
    </w:lvl>
    <w:lvl w:ilvl="7" w:tplc="04090003" w:tentative="1">
      <w:start w:val="1"/>
      <w:numFmt w:val="bullet"/>
      <w:lvlText w:val=""/>
      <w:lvlJc w:val="left"/>
      <w:pPr>
        <w:ind w:left="3448" w:hanging="400"/>
      </w:pPr>
      <w:rPr>
        <w:rFonts w:ascii="Wingdings" w:hAnsi="Wingdings" w:hint="default"/>
      </w:rPr>
    </w:lvl>
    <w:lvl w:ilvl="8" w:tplc="04090005" w:tentative="1">
      <w:start w:val="1"/>
      <w:numFmt w:val="bullet"/>
      <w:lvlText w:val=""/>
      <w:lvlJc w:val="left"/>
      <w:pPr>
        <w:ind w:left="3848" w:hanging="400"/>
      </w:pPr>
      <w:rPr>
        <w:rFonts w:ascii="Wingdings" w:hAnsi="Wingdings" w:hint="default"/>
      </w:rPr>
    </w:lvl>
  </w:abstractNum>
  <w:abstractNum w:abstractNumId="4">
    <w:nsid w:val="7C657D7C"/>
    <w:multiLevelType w:val="hybridMultilevel"/>
    <w:tmpl w:val="191211C2"/>
    <w:lvl w:ilvl="0" w:tplc="A546106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CDF"/>
    <w:rsid w:val="00005D83"/>
    <w:rsid w:val="0001612A"/>
    <w:rsid w:val="00045A2F"/>
    <w:rsid w:val="00052911"/>
    <w:rsid w:val="000645F3"/>
    <w:rsid w:val="00065A30"/>
    <w:rsid w:val="000714A6"/>
    <w:rsid w:val="00075858"/>
    <w:rsid w:val="000817AC"/>
    <w:rsid w:val="000A5EA0"/>
    <w:rsid w:val="000A7405"/>
    <w:rsid w:val="000A7925"/>
    <w:rsid w:val="000A7A57"/>
    <w:rsid w:val="000B0928"/>
    <w:rsid w:val="000B1763"/>
    <w:rsid w:val="000C189A"/>
    <w:rsid w:val="000C1AE4"/>
    <w:rsid w:val="000E5BFE"/>
    <w:rsid w:val="00105719"/>
    <w:rsid w:val="00107BF9"/>
    <w:rsid w:val="0011103A"/>
    <w:rsid w:val="001274F6"/>
    <w:rsid w:val="00135049"/>
    <w:rsid w:val="00155E51"/>
    <w:rsid w:val="00156AA9"/>
    <w:rsid w:val="00170EE3"/>
    <w:rsid w:val="00174F96"/>
    <w:rsid w:val="001878A8"/>
    <w:rsid w:val="00190C0B"/>
    <w:rsid w:val="00195401"/>
    <w:rsid w:val="001A01F7"/>
    <w:rsid w:val="001A32CF"/>
    <w:rsid w:val="001B0D48"/>
    <w:rsid w:val="001B1095"/>
    <w:rsid w:val="001C1F17"/>
    <w:rsid w:val="001D48E2"/>
    <w:rsid w:val="001E00F8"/>
    <w:rsid w:val="001E2E74"/>
    <w:rsid w:val="001E37FF"/>
    <w:rsid w:val="001E6309"/>
    <w:rsid w:val="001F0DC8"/>
    <w:rsid w:val="0020261E"/>
    <w:rsid w:val="00226C50"/>
    <w:rsid w:val="00243CA1"/>
    <w:rsid w:val="00247CE8"/>
    <w:rsid w:val="00257A52"/>
    <w:rsid w:val="00280D0E"/>
    <w:rsid w:val="00281D53"/>
    <w:rsid w:val="00283434"/>
    <w:rsid w:val="00285F82"/>
    <w:rsid w:val="002A2DD9"/>
    <w:rsid w:val="002A484F"/>
    <w:rsid w:val="002B00E5"/>
    <w:rsid w:val="002B4862"/>
    <w:rsid w:val="002C62EA"/>
    <w:rsid w:val="003005F4"/>
    <w:rsid w:val="00305CA1"/>
    <w:rsid w:val="00307639"/>
    <w:rsid w:val="00310853"/>
    <w:rsid w:val="00323105"/>
    <w:rsid w:val="003320F3"/>
    <w:rsid w:val="0035161F"/>
    <w:rsid w:val="00361A42"/>
    <w:rsid w:val="00365CC8"/>
    <w:rsid w:val="003713FA"/>
    <w:rsid w:val="0037165E"/>
    <w:rsid w:val="00375A79"/>
    <w:rsid w:val="0038514F"/>
    <w:rsid w:val="0038791E"/>
    <w:rsid w:val="003961D3"/>
    <w:rsid w:val="003A21D1"/>
    <w:rsid w:val="003A7BDD"/>
    <w:rsid w:val="003C1D2C"/>
    <w:rsid w:val="003D299C"/>
    <w:rsid w:val="003D5E14"/>
    <w:rsid w:val="003F04AB"/>
    <w:rsid w:val="004117A7"/>
    <w:rsid w:val="00412584"/>
    <w:rsid w:val="00414510"/>
    <w:rsid w:val="0041548D"/>
    <w:rsid w:val="00420AD5"/>
    <w:rsid w:val="00430BDC"/>
    <w:rsid w:val="004531E1"/>
    <w:rsid w:val="004553DB"/>
    <w:rsid w:val="00457080"/>
    <w:rsid w:val="0046231D"/>
    <w:rsid w:val="0047173D"/>
    <w:rsid w:val="004767DF"/>
    <w:rsid w:val="004A1F59"/>
    <w:rsid w:val="004B2BE4"/>
    <w:rsid w:val="004C0E28"/>
    <w:rsid w:val="004F1A51"/>
    <w:rsid w:val="00513E31"/>
    <w:rsid w:val="005162E2"/>
    <w:rsid w:val="0052400D"/>
    <w:rsid w:val="00525C12"/>
    <w:rsid w:val="00530F73"/>
    <w:rsid w:val="00554920"/>
    <w:rsid w:val="005A08FB"/>
    <w:rsid w:val="005C3C28"/>
    <w:rsid w:val="005F7F3B"/>
    <w:rsid w:val="00602DE3"/>
    <w:rsid w:val="006448E1"/>
    <w:rsid w:val="00661F31"/>
    <w:rsid w:val="0067253B"/>
    <w:rsid w:val="00673601"/>
    <w:rsid w:val="00697202"/>
    <w:rsid w:val="006A318C"/>
    <w:rsid w:val="006A5671"/>
    <w:rsid w:val="006B0C5F"/>
    <w:rsid w:val="006D3D32"/>
    <w:rsid w:val="006E20D1"/>
    <w:rsid w:val="006F2261"/>
    <w:rsid w:val="006F2E16"/>
    <w:rsid w:val="00730EE1"/>
    <w:rsid w:val="00744285"/>
    <w:rsid w:val="007460F5"/>
    <w:rsid w:val="00754ED5"/>
    <w:rsid w:val="00756641"/>
    <w:rsid w:val="00767E18"/>
    <w:rsid w:val="00793F55"/>
    <w:rsid w:val="007B2DFC"/>
    <w:rsid w:val="007B32A5"/>
    <w:rsid w:val="007D26A3"/>
    <w:rsid w:val="007E2796"/>
    <w:rsid w:val="007E4943"/>
    <w:rsid w:val="007E4DC5"/>
    <w:rsid w:val="007E529A"/>
    <w:rsid w:val="007F1652"/>
    <w:rsid w:val="00800E68"/>
    <w:rsid w:val="0081204C"/>
    <w:rsid w:val="0082290B"/>
    <w:rsid w:val="008318B9"/>
    <w:rsid w:val="00840375"/>
    <w:rsid w:val="00841EF8"/>
    <w:rsid w:val="00842D70"/>
    <w:rsid w:val="00856E48"/>
    <w:rsid w:val="00865EA4"/>
    <w:rsid w:val="00871005"/>
    <w:rsid w:val="00871333"/>
    <w:rsid w:val="008733F8"/>
    <w:rsid w:val="008830E9"/>
    <w:rsid w:val="00892A5F"/>
    <w:rsid w:val="00893307"/>
    <w:rsid w:val="008A18CC"/>
    <w:rsid w:val="008A236E"/>
    <w:rsid w:val="008A3801"/>
    <w:rsid w:val="008C3061"/>
    <w:rsid w:val="008C464E"/>
    <w:rsid w:val="008D2BF7"/>
    <w:rsid w:val="008F003A"/>
    <w:rsid w:val="008F44BD"/>
    <w:rsid w:val="00901A41"/>
    <w:rsid w:val="00902B1E"/>
    <w:rsid w:val="00912546"/>
    <w:rsid w:val="00912FA1"/>
    <w:rsid w:val="00916A52"/>
    <w:rsid w:val="00936193"/>
    <w:rsid w:val="00940795"/>
    <w:rsid w:val="00951DD0"/>
    <w:rsid w:val="009539B7"/>
    <w:rsid w:val="009542F8"/>
    <w:rsid w:val="00954C76"/>
    <w:rsid w:val="00970490"/>
    <w:rsid w:val="00972709"/>
    <w:rsid w:val="00981350"/>
    <w:rsid w:val="00993108"/>
    <w:rsid w:val="00994C79"/>
    <w:rsid w:val="009A4F1F"/>
    <w:rsid w:val="009B0AAF"/>
    <w:rsid w:val="009C69E2"/>
    <w:rsid w:val="009D12BF"/>
    <w:rsid w:val="009D4C0D"/>
    <w:rsid w:val="009E44D6"/>
    <w:rsid w:val="009E5CDF"/>
    <w:rsid w:val="009E7C88"/>
    <w:rsid w:val="00A12F9D"/>
    <w:rsid w:val="00A22CEE"/>
    <w:rsid w:val="00A252A9"/>
    <w:rsid w:val="00A310A6"/>
    <w:rsid w:val="00A3177C"/>
    <w:rsid w:val="00A35512"/>
    <w:rsid w:val="00A46542"/>
    <w:rsid w:val="00A50888"/>
    <w:rsid w:val="00A519D4"/>
    <w:rsid w:val="00A61EB9"/>
    <w:rsid w:val="00A673B2"/>
    <w:rsid w:val="00A725C9"/>
    <w:rsid w:val="00A75BBB"/>
    <w:rsid w:val="00A76194"/>
    <w:rsid w:val="00A77574"/>
    <w:rsid w:val="00A908F7"/>
    <w:rsid w:val="00AA5B99"/>
    <w:rsid w:val="00AA7F75"/>
    <w:rsid w:val="00AB2AD8"/>
    <w:rsid w:val="00AC188E"/>
    <w:rsid w:val="00AD56DF"/>
    <w:rsid w:val="00AF1A0D"/>
    <w:rsid w:val="00AF534B"/>
    <w:rsid w:val="00B05759"/>
    <w:rsid w:val="00B103A7"/>
    <w:rsid w:val="00B12985"/>
    <w:rsid w:val="00B242DF"/>
    <w:rsid w:val="00B3403A"/>
    <w:rsid w:val="00B342D6"/>
    <w:rsid w:val="00B432ED"/>
    <w:rsid w:val="00B44C14"/>
    <w:rsid w:val="00B51C8D"/>
    <w:rsid w:val="00B53469"/>
    <w:rsid w:val="00B62D4F"/>
    <w:rsid w:val="00B80576"/>
    <w:rsid w:val="00B83EFD"/>
    <w:rsid w:val="00B847BF"/>
    <w:rsid w:val="00B84994"/>
    <w:rsid w:val="00B84E9C"/>
    <w:rsid w:val="00BB0EF3"/>
    <w:rsid w:val="00BC234B"/>
    <w:rsid w:val="00BC4518"/>
    <w:rsid w:val="00BD0383"/>
    <w:rsid w:val="00BE1E3E"/>
    <w:rsid w:val="00BE3EF7"/>
    <w:rsid w:val="00BE5D31"/>
    <w:rsid w:val="00C0142E"/>
    <w:rsid w:val="00C0741E"/>
    <w:rsid w:val="00C13A04"/>
    <w:rsid w:val="00C2240D"/>
    <w:rsid w:val="00C260A2"/>
    <w:rsid w:val="00C42D94"/>
    <w:rsid w:val="00C52BA0"/>
    <w:rsid w:val="00C63714"/>
    <w:rsid w:val="00C66E32"/>
    <w:rsid w:val="00C9128A"/>
    <w:rsid w:val="00CA1EBF"/>
    <w:rsid w:val="00CA584D"/>
    <w:rsid w:val="00CD3CF8"/>
    <w:rsid w:val="00CF3100"/>
    <w:rsid w:val="00CF6541"/>
    <w:rsid w:val="00D259C9"/>
    <w:rsid w:val="00D25AF6"/>
    <w:rsid w:val="00D3456D"/>
    <w:rsid w:val="00D40165"/>
    <w:rsid w:val="00D422FE"/>
    <w:rsid w:val="00D45E02"/>
    <w:rsid w:val="00D63E2D"/>
    <w:rsid w:val="00D63F3B"/>
    <w:rsid w:val="00D65867"/>
    <w:rsid w:val="00D65895"/>
    <w:rsid w:val="00D75ECC"/>
    <w:rsid w:val="00D77C09"/>
    <w:rsid w:val="00D8501D"/>
    <w:rsid w:val="00DB71EA"/>
    <w:rsid w:val="00DC13A7"/>
    <w:rsid w:val="00DD6802"/>
    <w:rsid w:val="00DE121C"/>
    <w:rsid w:val="00DE36AF"/>
    <w:rsid w:val="00DF1A0C"/>
    <w:rsid w:val="00DF7C4C"/>
    <w:rsid w:val="00E111DA"/>
    <w:rsid w:val="00E115D1"/>
    <w:rsid w:val="00E24C49"/>
    <w:rsid w:val="00E62B4E"/>
    <w:rsid w:val="00E65C1A"/>
    <w:rsid w:val="00E70194"/>
    <w:rsid w:val="00E86984"/>
    <w:rsid w:val="00E93D84"/>
    <w:rsid w:val="00E94046"/>
    <w:rsid w:val="00E95D6C"/>
    <w:rsid w:val="00EC4A22"/>
    <w:rsid w:val="00ED2799"/>
    <w:rsid w:val="00EF3CB9"/>
    <w:rsid w:val="00F0260B"/>
    <w:rsid w:val="00F0716E"/>
    <w:rsid w:val="00F1754F"/>
    <w:rsid w:val="00F27E9E"/>
    <w:rsid w:val="00F31E1E"/>
    <w:rsid w:val="00F4252D"/>
    <w:rsid w:val="00F525A3"/>
    <w:rsid w:val="00F609E4"/>
    <w:rsid w:val="00F72734"/>
    <w:rsid w:val="00F7550E"/>
    <w:rsid w:val="00F82F13"/>
    <w:rsid w:val="00F8767B"/>
    <w:rsid w:val="00FA3EFE"/>
    <w:rsid w:val="00FC0E38"/>
    <w:rsid w:val="00FC67B7"/>
    <w:rsid w:val="00FD671A"/>
    <w:rsid w:val="00FD7CBC"/>
    <w:rsid w:val="00FF13B6"/>
    <w:rsid w:val="00FF571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E5CDF"/>
    <w:pPr>
      <w:tabs>
        <w:tab w:val="center" w:pos="4320"/>
        <w:tab w:val="right" w:pos="8640"/>
      </w:tabs>
    </w:pPr>
  </w:style>
  <w:style w:type="character" w:customStyle="1" w:styleId="FooterChar">
    <w:name w:val="Footer Char"/>
    <w:basedOn w:val="DefaultParagraphFont"/>
    <w:link w:val="Footer"/>
    <w:uiPriority w:val="99"/>
    <w:rsid w:val="0047173D"/>
    <w:rPr>
      <w:sz w:val="28"/>
      <w:szCs w:val="28"/>
      <w:lang w:val="en-US" w:eastAsia="en-US"/>
    </w:rPr>
  </w:style>
  <w:style w:type="character" w:styleId="PageNumber">
    <w:name w:val="page number"/>
    <w:basedOn w:val="DefaultParagraphFont"/>
    <w:rsid w:val="009E5CDF"/>
  </w:style>
  <w:style w:type="paragraph" w:styleId="FootnoteText">
    <w:name w:val="footnote text"/>
    <w:basedOn w:val="Normal"/>
    <w:link w:val="FootnoteTextChar"/>
    <w:uiPriority w:val="99"/>
    <w:rsid w:val="009E5CDF"/>
    <w:rPr>
      <w:sz w:val="20"/>
      <w:szCs w:val="20"/>
    </w:rPr>
  </w:style>
  <w:style w:type="character" w:styleId="FootnoteReference">
    <w:name w:val="footnote reference"/>
    <w:basedOn w:val="DefaultParagraphFont"/>
    <w:semiHidden/>
    <w:rsid w:val="009E5CDF"/>
    <w:rPr>
      <w:vertAlign w:val="superscript"/>
    </w:rPr>
  </w:style>
  <w:style w:type="paragraph" w:styleId="Header">
    <w:name w:val="header"/>
    <w:basedOn w:val="Normal"/>
    <w:link w:val="HeaderChar"/>
    <w:uiPriority w:val="99"/>
    <w:rsid w:val="009E5CDF"/>
    <w:pPr>
      <w:tabs>
        <w:tab w:val="center" w:pos="4320"/>
        <w:tab w:val="right" w:pos="8640"/>
      </w:tabs>
    </w:pPr>
  </w:style>
  <w:style w:type="paragraph" w:styleId="ListParagraph">
    <w:name w:val="List Paragraph"/>
    <w:basedOn w:val="Normal"/>
    <w:uiPriority w:val="34"/>
    <w:qFormat/>
    <w:rsid w:val="008A236E"/>
    <w:pPr>
      <w:ind w:left="720"/>
      <w:contextualSpacing/>
    </w:pPr>
  </w:style>
  <w:style w:type="character" w:styleId="Hyperlink">
    <w:name w:val="Hyperlink"/>
    <w:basedOn w:val="DefaultParagraphFont"/>
    <w:uiPriority w:val="99"/>
    <w:unhideWhenUsed/>
    <w:rsid w:val="00FC67B7"/>
    <w:rPr>
      <w:color w:val="0000FF"/>
      <w:u w:val="single"/>
    </w:rPr>
  </w:style>
  <w:style w:type="character" w:styleId="FollowedHyperlink">
    <w:name w:val="FollowedHyperlink"/>
    <w:basedOn w:val="DefaultParagraphFont"/>
    <w:uiPriority w:val="99"/>
    <w:unhideWhenUsed/>
    <w:rsid w:val="00FC67B7"/>
    <w:rPr>
      <w:color w:val="800080"/>
      <w:u w:val="single"/>
    </w:rPr>
  </w:style>
  <w:style w:type="paragraph" w:customStyle="1" w:styleId="font5">
    <w:name w:val="font5"/>
    <w:basedOn w:val="Normal"/>
    <w:rsid w:val="00FC67B7"/>
    <w:pPr>
      <w:spacing w:before="100" w:beforeAutospacing="1" w:after="100" w:afterAutospacing="1"/>
    </w:pPr>
    <w:rPr>
      <w:color w:val="000000"/>
      <w:sz w:val="26"/>
      <w:szCs w:val="26"/>
    </w:rPr>
  </w:style>
  <w:style w:type="paragraph" w:customStyle="1" w:styleId="font6">
    <w:name w:val="font6"/>
    <w:basedOn w:val="Normal"/>
    <w:rsid w:val="00FC67B7"/>
    <w:pPr>
      <w:spacing w:before="100" w:beforeAutospacing="1" w:after="100" w:afterAutospacing="1"/>
    </w:pPr>
    <w:rPr>
      <w:i/>
      <w:iCs/>
      <w:color w:val="000000"/>
      <w:sz w:val="26"/>
      <w:szCs w:val="26"/>
    </w:rPr>
  </w:style>
  <w:style w:type="paragraph" w:customStyle="1" w:styleId="xl225">
    <w:name w:val="xl225"/>
    <w:basedOn w:val="Normal"/>
    <w:rsid w:val="00FC67B7"/>
    <w:pPr>
      <w:spacing w:before="100" w:beforeAutospacing="1" w:after="100" w:afterAutospacing="1"/>
    </w:pPr>
    <w:rPr>
      <w:sz w:val="24"/>
      <w:szCs w:val="24"/>
    </w:rPr>
  </w:style>
  <w:style w:type="paragraph" w:customStyle="1" w:styleId="xl226">
    <w:name w:val="xl226"/>
    <w:basedOn w:val="Normal"/>
    <w:rsid w:val="00FC67B7"/>
    <w:pPr>
      <w:spacing w:before="100" w:beforeAutospacing="1" w:after="100" w:afterAutospacing="1"/>
      <w:textAlignment w:val="top"/>
    </w:pPr>
    <w:rPr>
      <w:sz w:val="24"/>
      <w:szCs w:val="24"/>
    </w:rPr>
  </w:style>
  <w:style w:type="paragraph" w:customStyle="1" w:styleId="xl227">
    <w:name w:val="xl227"/>
    <w:basedOn w:val="Normal"/>
    <w:rsid w:val="00FC67B7"/>
    <w:pPr>
      <w:spacing w:before="100" w:beforeAutospacing="1" w:after="100" w:afterAutospacing="1"/>
      <w:jc w:val="center"/>
      <w:textAlignment w:val="top"/>
    </w:pPr>
    <w:rPr>
      <w:sz w:val="24"/>
      <w:szCs w:val="24"/>
    </w:rPr>
  </w:style>
  <w:style w:type="paragraph" w:customStyle="1" w:styleId="xl228">
    <w:name w:val="xl228"/>
    <w:basedOn w:val="Normal"/>
    <w:rsid w:val="00FC67B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b/>
      <w:bCs/>
      <w:sz w:val="26"/>
      <w:szCs w:val="26"/>
    </w:rPr>
  </w:style>
  <w:style w:type="paragraph" w:customStyle="1" w:styleId="xl229">
    <w:name w:val="xl229"/>
    <w:basedOn w:val="Normal"/>
    <w:rsid w:val="00FC67B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top"/>
    </w:pPr>
    <w:rPr>
      <w:b/>
      <w:bCs/>
      <w:sz w:val="26"/>
      <w:szCs w:val="26"/>
    </w:rPr>
  </w:style>
  <w:style w:type="paragraph" w:customStyle="1" w:styleId="xl230">
    <w:name w:val="xl230"/>
    <w:basedOn w:val="Normal"/>
    <w:rsid w:val="00FC67B7"/>
    <w:pPr>
      <w:pBdr>
        <w:top w:val="single" w:sz="4" w:space="0" w:color="auto"/>
        <w:bottom w:val="single" w:sz="4" w:space="0" w:color="auto"/>
      </w:pBdr>
      <w:shd w:val="clear" w:color="000000" w:fill="DAEEF3"/>
      <w:spacing w:before="100" w:beforeAutospacing="1" w:after="100" w:afterAutospacing="1"/>
      <w:jc w:val="center"/>
      <w:textAlignment w:val="top"/>
    </w:pPr>
    <w:rPr>
      <w:b/>
      <w:bCs/>
      <w:sz w:val="26"/>
      <w:szCs w:val="26"/>
    </w:rPr>
  </w:style>
  <w:style w:type="paragraph" w:customStyle="1" w:styleId="xl231">
    <w:name w:val="xl231"/>
    <w:basedOn w:val="Normal"/>
    <w:rsid w:val="00FC67B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26"/>
      <w:szCs w:val="26"/>
    </w:rPr>
  </w:style>
  <w:style w:type="paragraph" w:customStyle="1" w:styleId="xl232">
    <w:name w:val="xl232"/>
    <w:basedOn w:val="Normal"/>
    <w:rsid w:val="00FC67B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26"/>
      <w:szCs w:val="26"/>
    </w:rPr>
  </w:style>
  <w:style w:type="paragraph" w:customStyle="1" w:styleId="xl233">
    <w:name w:val="xl233"/>
    <w:basedOn w:val="Normal"/>
    <w:rsid w:val="00FC67B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26"/>
      <w:szCs w:val="26"/>
    </w:rPr>
  </w:style>
  <w:style w:type="paragraph" w:customStyle="1" w:styleId="xl234">
    <w:name w:val="xl234"/>
    <w:basedOn w:val="Normal"/>
    <w:rsid w:val="00FC67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235">
    <w:name w:val="xl235"/>
    <w:basedOn w:val="Normal"/>
    <w:rsid w:val="00FC67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236">
    <w:name w:val="xl236"/>
    <w:basedOn w:val="Normal"/>
    <w:rsid w:val="00FC67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237">
    <w:name w:val="xl237"/>
    <w:basedOn w:val="Normal"/>
    <w:rsid w:val="00FC67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238">
    <w:name w:val="xl238"/>
    <w:basedOn w:val="Normal"/>
    <w:rsid w:val="00FC67B7"/>
    <w:pPr>
      <w:pBdr>
        <w:top w:val="single" w:sz="4" w:space="0" w:color="auto"/>
        <w:left w:val="single" w:sz="4" w:space="0" w:color="auto"/>
        <w:bottom w:val="single" w:sz="4" w:space="0" w:color="auto"/>
      </w:pBdr>
      <w:spacing w:before="100" w:beforeAutospacing="1" w:after="100" w:afterAutospacing="1"/>
      <w:textAlignment w:val="top"/>
    </w:pPr>
    <w:rPr>
      <w:b/>
      <w:bCs/>
      <w:sz w:val="26"/>
      <w:szCs w:val="26"/>
    </w:rPr>
  </w:style>
  <w:style w:type="paragraph" w:customStyle="1" w:styleId="xl239">
    <w:name w:val="xl239"/>
    <w:basedOn w:val="Normal"/>
    <w:rsid w:val="00FC67B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40">
    <w:name w:val="xl240"/>
    <w:basedOn w:val="Normal"/>
    <w:rsid w:val="00FC67B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41">
    <w:name w:val="xl241"/>
    <w:basedOn w:val="Normal"/>
    <w:rsid w:val="00FC67B7"/>
    <w:pPr>
      <w:pBdr>
        <w:top w:val="single" w:sz="4" w:space="0" w:color="auto"/>
        <w:bottom w:val="single" w:sz="4" w:space="0" w:color="auto"/>
      </w:pBdr>
      <w:spacing w:before="100" w:beforeAutospacing="1" w:after="100" w:afterAutospacing="1"/>
      <w:textAlignment w:val="top"/>
    </w:pPr>
    <w:rPr>
      <w:b/>
      <w:bCs/>
      <w:sz w:val="26"/>
      <w:szCs w:val="26"/>
    </w:rPr>
  </w:style>
  <w:style w:type="paragraph" w:customStyle="1" w:styleId="xl242">
    <w:name w:val="xl242"/>
    <w:basedOn w:val="Normal"/>
    <w:rsid w:val="00FC67B7"/>
    <w:pPr>
      <w:pBdr>
        <w:top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styleId="BalloonText">
    <w:name w:val="Balloon Text"/>
    <w:basedOn w:val="Normal"/>
    <w:link w:val="BalloonTextChar"/>
    <w:rsid w:val="001B0D48"/>
    <w:rPr>
      <w:rFonts w:ascii="Tahoma" w:hAnsi="Tahoma" w:cs="Tahoma"/>
      <w:sz w:val="16"/>
      <w:szCs w:val="16"/>
    </w:rPr>
  </w:style>
  <w:style w:type="character" w:customStyle="1" w:styleId="BalloonTextChar">
    <w:name w:val="Balloon Text Char"/>
    <w:basedOn w:val="DefaultParagraphFont"/>
    <w:link w:val="BalloonText"/>
    <w:rsid w:val="001B0D48"/>
    <w:rPr>
      <w:rFonts w:ascii="Tahoma" w:hAnsi="Tahoma" w:cs="Tahoma"/>
      <w:sz w:val="16"/>
      <w:szCs w:val="16"/>
      <w:lang w:val="en-US" w:eastAsia="en-US"/>
    </w:rPr>
  </w:style>
  <w:style w:type="character" w:customStyle="1" w:styleId="FootnoteTextChar">
    <w:name w:val="Footnote Text Char"/>
    <w:link w:val="FootnoteText"/>
    <w:uiPriority w:val="99"/>
    <w:rsid w:val="00673601"/>
    <w:rPr>
      <w:lang w:val="en-US" w:eastAsia="en-US"/>
    </w:rPr>
  </w:style>
  <w:style w:type="character" w:customStyle="1" w:styleId="HeaderChar">
    <w:name w:val="Header Char"/>
    <w:basedOn w:val="DefaultParagraphFont"/>
    <w:link w:val="Header"/>
    <w:uiPriority w:val="99"/>
    <w:rsid w:val="003F04AB"/>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E5CDF"/>
    <w:pPr>
      <w:tabs>
        <w:tab w:val="center" w:pos="4320"/>
        <w:tab w:val="right" w:pos="8640"/>
      </w:tabs>
    </w:pPr>
  </w:style>
  <w:style w:type="character" w:customStyle="1" w:styleId="FooterChar">
    <w:name w:val="Footer Char"/>
    <w:basedOn w:val="DefaultParagraphFont"/>
    <w:link w:val="Footer"/>
    <w:uiPriority w:val="99"/>
    <w:rsid w:val="0047173D"/>
    <w:rPr>
      <w:sz w:val="28"/>
      <w:szCs w:val="28"/>
      <w:lang w:val="en-US" w:eastAsia="en-US"/>
    </w:rPr>
  </w:style>
  <w:style w:type="character" w:styleId="PageNumber">
    <w:name w:val="page number"/>
    <w:basedOn w:val="DefaultParagraphFont"/>
    <w:rsid w:val="009E5CDF"/>
  </w:style>
  <w:style w:type="paragraph" w:styleId="FootnoteText">
    <w:name w:val="footnote text"/>
    <w:basedOn w:val="Normal"/>
    <w:link w:val="FootnoteTextChar"/>
    <w:uiPriority w:val="99"/>
    <w:rsid w:val="009E5CDF"/>
    <w:rPr>
      <w:sz w:val="20"/>
      <w:szCs w:val="20"/>
    </w:rPr>
  </w:style>
  <w:style w:type="character" w:styleId="FootnoteReference">
    <w:name w:val="footnote reference"/>
    <w:basedOn w:val="DefaultParagraphFont"/>
    <w:semiHidden/>
    <w:rsid w:val="009E5CDF"/>
    <w:rPr>
      <w:vertAlign w:val="superscript"/>
    </w:rPr>
  </w:style>
  <w:style w:type="paragraph" w:styleId="Header">
    <w:name w:val="header"/>
    <w:basedOn w:val="Normal"/>
    <w:link w:val="HeaderChar"/>
    <w:uiPriority w:val="99"/>
    <w:rsid w:val="009E5CDF"/>
    <w:pPr>
      <w:tabs>
        <w:tab w:val="center" w:pos="4320"/>
        <w:tab w:val="right" w:pos="8640"/>
      </w:tabs>
    </w:pPr>
  </w:style>
  <w:style w:type="paragraph" w:styleId="ListParagraph">
    <w:name w:val="List Paragraph"/>
    <w:basedOn w:val="Normal"/>
    <w:uiPriority w:val="34"/>
    <w:qFormat/>
    <w:rsid w:val="008A236E"/>
    <w:pPr>
      <w:ind w:left="720"/>
      <w:contextualSpacing/>
    </w:pPr>
  </w:style>
  <w:style w:type="character" w:styleId="Hyperlink">
    <w:name w:val="Hyperlink"/>
    <w:basedOn w:val="DefaultParagraphFont"/>
    <w:uiPriority w:val="99"/>
    <w:unhideWhenUsed/>
    <w:rsid w:val="00FC67B7"/>
    <w:rPr>
      <w:color w:val="0000FF"/>
      <w:u w:val="single"/>
    </w:rPr>
  </w:style>
  <w:style w:type="character" w:styleId="FollowedHyperlink">
    <w:name w:val="FollowedHyperlink"/>
    <w:basedOn w:val="DefaultParagraphFont"/>
    <w:uiPriority w:val="99"/>
    <w:unhideWhenUsed/>
    <w:rsid w:val="00FC67B7"/>
    <w:rPr>
      <w:color w:val="800080"/>
      <w:u w:val="single"/>
    </w:rPr>
  </w:style>
  <w:style w:type="paragraph" w:customStyle="1" w:styleId="font5">
    <w:name w:val="font5"/>
    <w:basedOn w:val="Normal"/>
    <w:rsid w:val="00FC67B7"/>
    <w:pPr>
      <w:spacing w:before="100" w:beforeAutospacing="1" w:after="100" w:afterAutospacing="1"/>
    </w:pPr>
    <w:rPr>
      <w:color w:val="000000"/>
      <w:sz w:val="26"/>
      <w:szCs w:val="26"/>
    </w:rPr>
  </w:style>
  <w:style w:type="paragraph" w:customStyle="1" w:styleId="font6">
    <w:name w:val="font6"/>
    <w:basedOn w:val="Normal"/>
    <w:rsid w:val="00FC67B7"/>
    <w:pPr>
      <w:spacing w:before="100" w:beforeAutospacing="1" w:after="100" w:afterAutospacing="1"/>
    </w:pPr>
    <w:rPr>
      <w:i/>
      <w:iCs/>
      <w:color w:val="000000"/>
      <w:sz w:val="26"/>
      <w:szCs w:val="26"/>
    </w:rPr>
  </w:style>
  <w:style w:type="paragraph" w:customStyle="1" w:styleId="xl225">
    <w:name w:val="xl225"/>
    <w:basedOn w:val="Normal"/>
    <w:rsid w:val="00FC67B7"/>
    <w:pPr>
      <w:spacing w:before="100" w:beforeAutospacing="1" w:after="100" w:afterAutospacing="1"/>
    </w:pPr>
    <w:rPr>
      <w:sz w:val="24"/>
      <w:szCs w:val="24"/>
    </w:rPr>
  </w:style>
  <w:style w:type="paragraph" w:customStyle="1" w:styleId="xl226">
    <w:name w:val="xl226"/>
    <w:basedOn w:val="Normal"/>
    <w:rsid w:val="00FC67B7"/>
    <w:pPr>
      <w:spacing w:before="100" w:beforeAutospacing="1" w:after="100" w:afterAutospacing="1"/>
      <w:textAlignment w:val="top"/>
    </w:pPr>
    <w:rPr>
      <w:sz w:val="24"/>
      <w:szCs w:val="24"/>
    </w:rPr>
  </w:style>
  <w:style w:type="paragraph" w:customStyle="1" w:styleId="xl227">
    <w:name w:val="xl227"/>
    <w:basedOn w:val="Normal"/>
    <w:rsid w:val="00FC67B7"/>
    <w:pPr>
      <w:spacing w:before="100" w:beforeAutospacing="1" w:after="100" w:afterAutospacing="1"/>
      <w:jc w:val="center"/>
      <w:textAlignment w:val="top"/>
    </w:pPr>
    <w:rPr>
      <w:sz w:val="24"/>
      <w:szCs w:val="24"/>
    </w:rPr>
  </w:style>
  <w:style w:type="paragraph" w:customStyle="1" w:styleId="xl228">
    <w:name w:val="xl228"/>
    <w:basedOn w:val="Normal"/>
    <w:rsid w:val="00FC67B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b/>
      <w:bCs/>
      <w:sz w:val="26"/>
      <w:szCs w:val="26"/>
    </w:rPr>
  </w:style>
  <w:style w:type="paragraph" w:customStyle="1" w:styleId="xl229">
    <w:name w:val="xl229"/>
    <w:basedOn w:val="Normal"/>
    <w:rsid w:val="00FC67B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top"/>
    </w:pPr>
    <w:rPr>
      <w:b/>
      <w:bCs/>
      <w:sz w:val="26"/>
      <w:szCs w:val="26"/>
    </w:rPr>
  </w:style>
  <w:style w:type="paragraph" w:customStyle="1" w:styleId="xl230">
    <w:name w:val="xl230"/>
    <w:basedOn w:val="Normal"/>
    <w:rsid w:val="00FC67B7"/>
    <w:pPr>
      <w:pBdr>
        <w:top w:val="single" w:sz="4" w:space="0" w:color="auto"/>
        <w:bottom w:val="single" w:sz="4" w:space="0" w:color="auto"/>
      </w:pBdr>
      <w:shd w:val="clear" w:color="000000" w:fill="DAEEF3"/>
      <w:spacing w:before="100" w:beforeAutospacing="1" w:after="100" w:afterAutospacing="1"/>
      <w:jc w:val="center"/>
      <w:textAlignment w:val="top"/>
    </w:pPr>
    <w:rPr>
      <w:b/>
      <w:bCs/>
      <w:sz w:val="26"/>
      <w:szCs w:val="26"/>
    </w:rPr>
  </w:style>
  <w:style w:type="paragraph" w:customStyle="1" w:styleId="xl231">
    <w:name w:val="xl231"/>
    <w:basedOn w:val="Normal"/>
    <w:rsid w:val="00FC67B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26"/>
      <w:szCs w:val="26"/>
    </w:rPr>
  </w:style>
  <w:style w:type="paragraph" w:customStyle="1" w:styleId="xl232">
    <w:name w:val="xl232"/>
    <w:basedOn w:val="Normal"/>
    <w:rsid w:val="00FC67B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26"/>
      <w:szCs w:val="26"/>
    </w:rPr>
  </w:style>
  <w:style w:type="paragraph" w:customStyle="1" w:styleId="xl233">
    <w:name w:val="xl233"/>
    <w:basedOn w:val="Normal"/>
    <w:rsid w:val="00FC67B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sz w:val="26"/>
      <w:szCs w:val="26"/>
    </w:rPr>
  </w:style>
  <w:style w:type="paragraph" w:customStyle="1" w:styleId="xl234">
    <w:name w:val="xl234"/>
    <w:basedOn w:val="Normal"/>
    <w:rsid w:val="00FC67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235">
    <w:name w:val="xl235"/>
    <w:basedOn w:val="Normal"/>
    <w:rsid w:val="00FC67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236">
    <w:name w:val="xl236"/>
    <w:basedOn w:val="Normal"/>
    <w:rsid w:val="00FC67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237">
    <w:name w:val="xl237"/>
    <w:basedOn w:val="Normal"/>
    <w:rsid w:val="00FC67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238">
    <w:name w:val="xl238"/>
    <w:basedOn w:val="Normal"/>
    <w:rsid w:val="00FC67B7"/>
    <w:pPr>
      <w:pBdr>
        <w:top w:val="single" w:sz="4" w:space="0" w:color="auto"/>
        <w:left w:val="single" w:sz="4" w:space="0" w:color="auto"/>
        <w:bottom w:val="single" w:sz="4" w:space="0" w:color="auto"/>
      </w:pBdr>
      <w:spacing w:before="100" w:beforeAutospacing="1" w:after="100" w:afterAutospacing="1"/>
      <w:textAlignment w:val="top"/>
    </w:pPr>
    <w:rPr>
      <w:b/>
      <w:bCs/>
      <w:sz w:val="26"/>
      <w:szCs w:val="26"/>
    </w:rPr>
  </w:style>
  <w:style w:type="paragraph" w:customStyle="1" w:styleId="xl239">
    <w:name w:val="xl239"/>
    <w:basedOn w:val="Normal"/>
    <w:rsid w:val="00FC67B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40">
    <w:name w:val="xl240"/>
    <w:basedOn w:val="Normal"/>
    <w:rsid w:val="00FC67B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41">
    <w:name w:val="xl241"/>
    <w:basedOn w:val="Normal"/>
    <w:rsid w:val="00FC67B7"/>
    <w:pPr>
      <w:pBdr>
        <w:top w:val="single" w:sz="4" w:space="0" w:color="auto"/>
        <w:bottom w:val="single" w:sz="4" w:space="0" w:color="auto"/>
      </w:pBdr>
      <w:spacing w:before="100" w:beforeAutospacing="1" w:after="100" w:afterAutospacing="1"/>
      <w:textAlignment w:val="top"/>
    </w:pPr>
    <w:rPr>
      <w:b/>
      <w:bCs/>
      <w:sz w:val="26"/>
      <w:szCs w:val="26"/>
    </w:rPr>
  </w:style>
  <w:style w:type="paragraph" w:customStyle="1" w:styleId="xl242">
    <w:name w:val="xl242"/>
    <w:basedOn w:val="Normal"/>
    <w:rsid w:val="00FC67B7"/>
    <w:pPr>
      <w:pBdr>
        <w:top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styleId="BalloonText">
    <w:name w:val="Balloon Text"/>
    <w:basedOn w:val="Normal"/>
    <w:link w:val="BalloonTextChar"/>
    <w:rsid w:val="001B0D48"/>
    <w:rPr>
      <w:rFonts w:ascii="Tahoma" w:hAnsi="Tahoma" w:cs="Tahoma"/>
      <w:sz w:val="16"/>
      <w:szCs w:val="16"/>
    </w:rPr>
  </w:style>
  <w:style w:type="character" w:customStyle="1" w:styleId="BalloonTextChar">
    <w:name w:val="Balloon Text Char"/>
    <w:basedOn w:val="DefaultParagraphFont"/>
    <w:link w:val="BalloonText"/>
    <w:rsid w:val="001B0D48"/>
    <w:rPr>
      <w:rFonts w:ascii="Tahoma" w:hAnsi="Tahoma" w:cs="Tahoma"/>
      <w:sz w:val="16"/>
      <w:szCs w:val="16"/>
      <w:lang w:val="en-US" w:eastAsia="en-US"/>
    </w:rPr>
  </w:style>
  <w:style w:type="character" w:customStyle="1" w:styleId="FootnoteTextChar">
    <w:name w:val="Footnote Text Char"/>
    <w:link w:val="FootnoteText"/>
    <w:uiPriority w:val="99"/>
    <w:rsid w:val="00673601"/>
    <w:rPr>
      <w:lang w:val="en-US" w:eastAsia="en-US"/>
    </w:rPr>
  </w:style>
  <w:style w:type="character" w:customStyle="1" w:styleId="HeaderChar">
    <w:name w:val="Header Char"/>
    <w:basedOn w:val="DefaultParagraphFont"/>
    <w:link w:val="Header"/>
    <w:uiPriority w:val="99"/>
    <w:rsid w:val="003F04AB"/>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126965">
      <w:bodyDiv w:val="1"/>
      <w:marLeft w:val="0"/>
      <w:marRight w:val="0"/>
      <w:marTop w:val="0"/>
      <w:marBottom w:val="0"/>
      <w:divBdr>
        <w:top w:val="none" w:sz="0" w:space="0" w:color="auto"/>
        <w:left w:val="none" w:sz="0" w:space="0" w:color="auto"/>
        <w:bottom w:val="none" w:sz="0" w:space="0" w:color="auto"/>
        <w:right w:val="none" w:sz="0" w:space="0" w:color="auto"/>
      </w:divBdr>
    </w:div>
    <w:div w:id="1028792931">
      <w:bodyDiv w:val="1"/>
      <w:marLeft w:val="0"/>
      <w:marRight w:val="0"/>
      <w:marTop w:val="0"/>
      <w:marBottom w:val="0"/>
      <w:divBdr>
        <w:top w:val="none" w:sz="0" w:space="0" w:color="auto"/>
        <w:left w:val="none" w:sz="0" w:space="0" w:color="auto"/>
        <w:bottom w:val="none" w:sz="0" w:space="0" w:color="auto"/>
        <w:right w:val="none" w:sz="0" w:space="0" w:color="auto"/>
      </w:divBdr>
    </w:div>
    <w:div w:id="1733457275">
      <w:bodyDiv w:val="1"/>
      <w:marLeft w:val="0"/>
      <w:marRight w:val="0"/>
      <w:marTop w:val="0"/>
      <w:marBottom w:val="0"/>
      <w:divBdr>
        <w:top w:val="none" w:sz="0" w:space="0" w:color="auto"/>
        <w:left w:val="none" w:sz="0" w:space="0" w:color="auto"/>
        <w:bottom w:val="none" w:sz="0" w:space="0" w:color="auto"/>
        <w:right w:val="none" w:sz="0" w:space="0" w:color="auto"/>
      </w:divBdr>
    </w:div>
    <w:div w:id="1861047010">
      <w:bodyDiv w:val="1"/>
      <w:marLeft w:val="0"/>
      <w:marRight w:val="0"/>
      <w:marTop w:val="0"/>
      <w:marBottom w:val="0"/>
      <w:divBdr>
        <w:top w:val="none" w:sz="0" w:space="0" w:color="auto"/>
        <w:left w:val="none" w:sz="0" w:space="0" w:color="auto"/>
        <w:bottom w:val="none" w:sz="0" w:space="0" w:color="auto"/>
        <w:right w:val="none" w:sz="0" w:space="0" w:color="auto"/>
      </w:divBdr>
    </w:div>
    <w:div w:id="194838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E154C-23C6-4F1B-A751-F1B8B67B0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85</Pages>
  <Words>15132</Words>
  <Characters>86253</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vt:lpstr>
    </vt:vector>
  </TitlesOfParts>
  <Company>HOME</Company>
  <LinksUpToDate>false</LinksUpToDate>
  <CharactersWithSpaces>101183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User</dc:creator>
  <cp:lastModifiedBy>Trần Minh Trang</cp:lastModifiedBy>
  <cp:revision>201</cp:revision>
  <cp:lastPrinted>2024-01-30T08:18:00Z</cp:lastPrinted>
  <dcterms:created xsi:type="dcterms:W3CDTF">2015-10-12T02:44:00Z</dcterms:created>
  <dcterms:modified xsi:type="dcterms:W3CDTF">2024-04-19T01:57:00Z</dcterms:modified>
</cp:coreProperties>
</file>